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C5AEA4" w14:textId="77777777" w:rsidR="00B42E53" w:rsidRDefault="00B42E53" w:rsidP="00584ADB">
      <w:pPr>
        <w:pStyle w:val="SubTitle2"/>
        <w:rPr>
          <w:b w:val="0"/>
          <w:color w:val="FF0000"/>
          <w:sz w:val="22"/>
          <w:szCs w:val="22"/>
          <w:u w:val="single"/>
          <w:lang w:val="fr-BE"/>
        </w:rPr>
      </w:pPr>
    </w:p>
    <w:p w14:paraId="08C98334" w14:textId="77777777" w:rsidR="00CA5311" w:rsidRPr="009207C5" w:rsidRDefault="00CA5311" w:rsidP="00CA5311">
      <w:pPr>
        <w:pStyle w:val="SubTitle2"/>
        <w:ind w:left="426" w:right="283"/>
        <w:rPr>
          <w:color w:val="000000" w:themeColor="text1"/>
          <w:sz w:val="24"/>
          <w:lang w:val="fr-FR"/>
        </w:rPr>
      </w:pPr>
      <w:r w:rsidRPr="009207C5">
        <w:rPr>
          <w:color w:val="000000" w:themeColor="text1"/>
          <w:sz w:val="24"/>
          <w:lang w:val="fr-FR"/>
        </w:rPr>
        <w:t xml:space="preserve">PROGRAMME INITIATIVE REGIONALE D’APPUI AU DEVELOPPEMENT ECONOMIQUE DURABLE - IRADA </w:t>
      </w:r>
    </w:p>
    <w:p w14:paraId="35BB0927" w14:textId="77777777" w:rsidR="00CA5311" w:rsidRDefault="00CA5311" w:rsidP="00CA5311">
      <w:pPr>
        <w:pStyle w:val="SubTitle2"/>
        <w:spacing w:after="0"/>
        <w:ind w:left="425" w:right="284"/>
        <w:rPr>
          <w:color w:val="FF0000"/>
          <w:szCs w:val="32"/>
          <w:lang w:val="fr-BE"/>
        </w:rPr>
      </w:pPr>
    </w:p>
    <w:p w14:paraId="635AFDE6" w14:textId="77777777" w:rsidR="00CA5311" w:rsidRPr="003F6190" w:rsidRDefault="00CA5311" w:rsidP="00CA5311">
      <w:pPr>
        <w:pStyle w:val="SubTitle2"/>
        <w:shd w:val="clear" w:color="auto" w:fill="DAEEF3" w:themeFill="accent5" w:themeFillTint="33"/>
        <w:spacing w:after="0"/>
        <w:ind w:left="425" w:right="284"/>
        <w:rPr>
          <w:color w:val="0070C0"/>
          <w:sz w:val="24"/>
          <w:lang w:val="fr-BE"/>
        </w:rPr>
      </w:pPr>
      <w:r w:rsidRPr="003F6190">
        <w:rPr>
          <w:color w:val="0070C0"/>
          <w:sz w:val="24"/>
          <w:lang w:val="fr-BE"/>
        </w:rPr>
        <w:t>Agence Tunisienne pour la Formation Professionnelle</w:t>
      </w:r>
      <w:r w:rsidR="003E1A8A" w:rsidRPr="003F6190">
        <w:rPr>
          <w:color w:val="0070C0"/>
          <w:sz w:val="24"/>
          <w:lang w:val="fr-BE"/>
        </w:rPr>
        <w:t xml:space="preserve">- </w:t>
      </w:r>
      <w:r w:rsidRPr="003F6190">
        <w:rPr>
          <w:color w:val="0070C0"/>
          <w:sz w:val="24"/>
          <w:lang w:val="fr-BE"/>
        </w:rPr>
        <w:t>ATFP</w:t>
      </w:r>
    </w:p>
    <w:p w14:paraId="34CB4D80" w14:textId="77777777" w:rsidR="00CA5311" w:rsidRPr="003F6190" w:rsidRDefault="00CA5311" w:rsidP="00CA5311">
      <w:pPr>
        <w:pStyle w:val="SubTitle2"/>
        <w:shd w:val="clear" w:color="auto" w:fill="DAEEF3" w:themeFill="accent5" w:themeFillTint="33"/>
        <w:spacing w:after="0"/>
        <w:ind w:left="425" w:right="284"/>
        <w:rPr>
          <w:color w:val="0070C0"/>
          <w:sz w:val="24"/>
          <w:lang w:val="fr-BE"/>
        </w:rPr>
      </w:pPr>
      <w:r w:rsidRPr="003F6190">
        <w:rPr>
          <w:color w:val="0070C0"/>
          <w:sz w:val="24"/>
          <w:lang w:val="fr-BE"/>
        </w:rPr>
        <w:t>Agence de Vulgarisation et de Formation Agricole - AVFA</w:t>
      </w:r>
    </w:p>
    <w:p w14:paraId="76690562" w14:textId="77777777" w:rsidR="00CA5311" w:rsidRPr="003F6190" w:rsidRDefault="00CA5311" w:rsidP="00CA5311">
      <w:pPr>
        <w:pStyle w:val="SubTitle2"/>
        <w:shd w:val="clear" w:color="auto" w:fill="DAEEF3" w:themeFill="accent5" w:themeFillTint="33"/>
        <w:spacing w:after="0"/>
        <w:ind w:left="425" w:right="284"/>
        <w:rPr>
          <w:color w:val="0070C0"/>
          <w:sz w:val="24"/>
          <w:lang w:val="fr-BE"/>
        </w:rPr>
      </w:pPr>
      <w:r w:rsidRPr="003F6190">
        <w:rPr>
          <w:color w:val="0070C0"/>
          <w:sz w:val="24"/>
          <w:lang w:val="fr-BE"/>
        </w:rPr>
        <w:t>Agence de la Formation aux Métiers du Tourisme - AFMT</w:t>
      </w:r>
    </w:p>
    <w:p w14:paraId="3600714B" w14:textId="77777777" w:rsidR="00CA5311" w:rsidRPr="003F6190" w:rsidRDefault="00CA5311" w:rsidP="00CA5311">
      <w:pPr>
        <w:pStyle w:val="SubTitle2"/>
        <w:shd w:val="clear" w:color="auto" w:fill="DAEEF3" w:themeFill="accent5" w:themeFillTint="33"/>
        <w:spacing w:before="120" w:after="120"/>
        <w:ind w:left="425" w:right="284"/>
        <w:rPr>
          <w:color w:val="0070C0"/>
          <w:sz w:val="36"/>
          <w:szCs w:val="36"/>
          <w:lang w:val="fr-FR"/>
        </w:rPr>
      </w:pPr>
      <w:r w:rsidRPr="003F6190">
        <w:rPr>
          <w:color w:val="0070C0"/>
          <w:sz w:val="36"/>
          <w:szCs w:val="36"/>
          <w:lang w:val="fr-BE"/>
        </w:rPr>
        <w:t>Bénéficiaire</w:t>
      </w:r>
      <w:r w:rsidR="0009439C" w:rsidRPr="003F6190">
        <w:rPr>
          <w:color w:val="0070C0"/>
          <w:sz w:val="36"/>
          <w:szCs w:val="36"/>
          <w:lang w:val="fr-BE"/>
        </w:rPr>
        <w:t>(s)</w:t>
      </w:r>
      <w:r w:rsidRPr="003F6190">
        <w:rPr>
          <w:color w:val="0070C0"/>
          <w:sz w:val="36"/>
          <w:szCs w:val="36"/>
          <w:lang w:val="fr-BE"/>
        </w:rPr>
        <w:t xml:space="preserve"> d’une attribution directe de subvention dans le cadre du programme IRADA</w:t>
      </w:r>
    </w:p>
    <w:p w14:paraId="4A072B47" w14:textId="77777777" w:rsidR="00CA5311" w:rsidRPr="003E1A8A" w:rsidRDefault="00CA5311" w:rsidP="00CA5311">
      <w:pPr>
        <w:pStyle w:val="SubTitle2"/>
        <w:rPr>
          <w:color w:val="0070C0"/>
          <w:sz w:val="22"/>
          <w:szCs w:val="22"/>
          <w:lang w:val="fr-BE"/>
        </w:rPr>
      </w:pPr>
    </w:p>
    <w:p w14:paraId="10142541" w14:textId="3C1E7037" w:rsidR="00CA5311" w:rsidRPr="003E1A8A" w:rsidRDefault="00CA5311" w:rsidP="00CA5311">
      <w:pPr>
        <w:pStyle w:val="SubTitle2"/>
        <w:tabs>
          <w:tab w:val="left" w:pos="8931"/>
        </w:tabs>
        <w:ind w:left="1134" w:right="850"/>
        <w:rPr>
          <w:color w:val="0070C0"/>
          <w:sz w:val="22"/>
          <w:szCs w:val="22"/>
          <w:lang w:val="fr-BE"/>
        </w:rPr>
      </w:pPr>
      <w:r w:rsidRPr="003E1A8A">
        <w:rPr>
          <w:b w:val="0"/>
          <w:color w:val="0070C0"/>
          <w:lang w:val="fr-FR"/>
        </w:rPr>
        <w:t>Lignes directrices</w:t>
      </w:r>
      <w:r w:rsidRPr="003E1A8A">
        <w:rPr>
          <w:b w:val="0"/>
          <w:color w:val="0070C0"/>
          <w:szCs w:val="32"/>
          <w:lang w:val="fr-FR"/>
        </w:rPr>
        <w:br/>
      </w:r>
      <w:r w:rsidRPr="003E1A8A">
        <w:rPr>
          <w:b w:val="0"/>
          <w:color w:val="0070C0"/>
          <w:lang w:val="fr-FR"/>
        </w:rPr>
        <w:t>à l’intention des demandeurs</w:t>
      </w:r>
      <w:r w:rsidR="003E1A8A" w:rsidRPr="003E1A8A">
        <w:rPr>
          <w:b w:val="0"/>
          <w:color w:val="0070C0"/>
          <w:lang w:val="fr-FR"/>
        </w:rPr>
        <w:t xml:space="preserve"> </w:t>
      </w:r>
      <w:r w:rsidR="003F6190">
        <w:rPr>
          <w:b w:val="0"/>
          <w:color w:val="0070C0"/>
          <w:lang w:val="fr-FR"/>
        </w:rPr>
        <w:br/>
      </w:r>
      <w:r w:rsidR="003E1A8A" w:rsidRPr="003E1A8A">
        <w:rPr>
          <w:b w:val="0"/>
          <w:color w:val="0070C0"/>
          <w:lang w:val="fr-FR"/>
        </w:rPr>
        <w:t>et codemandeurs</w:t>
      </w:r>
      <w:r w:rsidRPr="003E1A8A">
        <w:rPr>
          <w:b w:val="0"/>
          <w:color w:val="0070C0"/>
          <w:lang w:val="fr-FR"/>
        </w:rPr>
        <w:t xml:space="preserve"> de subventions</w:t>
      </w:r>
      <w:r w:rsidRPr="003E1A8A">
        <w:rPr>
          <w:color w:val="0070C0"/>
          <w:sz w:val="22"/>
          <w:szCs w:val="22"/>
          <w:lang w:val="fr-BE"/>
        </w:rPr>
        <w:t xml:space="preserve"> </w:t>
      </w:r>
    </w:p>
    <w:p w14:paraId="6FE5D5A6" w14:textId="77777777" w:rsidR="00CA5311" w:rsidRPr="003E1A8A" w:rsidRDefault="00CA5311" w:rsidP="00CA5311">
      <w:pPr>
        <w:pStyle w:val="SubTitle2"/>
        <w:rPr>
          <w:b w:val="0"/>
          <w:color w:val="0070C0"/>
          <w:sz w:val="22"/>
          <w:szCs w:val="22"/>
          <w:u w:val="single"/>
          <w:lang w:val="fr-BE"/>
        </w:rPr>
      </w:pPr>
    </w:p>
    <w:p w14:paraId="5F42337E" w14:textId="77777777" w:rsidR="00CA5311" w:rsidRPr="003E1A8A" w:rsidRDefault="00CA5311" w:rsidP="00CA5311">
      <w:pPr>
        <w:jc w:val="center"/>
        <w:rPr>
          <w:rFonts w:eastAsia="Times"/>
          <w:color w:val="0070C0"/>
          <w:sz w:val="32"/>
          <w:szCs w:val="32"/>
        </w:rPr>
      </w:pPr>
      <w:r w:rsidRPr="003E1A8A">
        <w:rPr>
          <w:rFonts w:eastAsia="Times"/>
          <w:color w:val="0070C0"/>
          <w:sz w:val="32"/>
          <w:szCs w:val="32"/>
        </w:rPr>
        <w:t>Ligne budgétaire 21.03.01.02</w:t>
      </w:r>
    </w:p>
    <w:p w14:paraId="09BE6216" w14:textId="77777777" w:rsidR="00CA5311" w:rsidRPr="003E1A8A" w:rsidRDefault="00CA5311" w:rsidP="00CA5311">
      <w:pPr>
        <w:jc w:val="center"/>
        <w:rPr>
          <w:rFonts w:eastAsia="Times"/>
          <w:color w:val="0070C0"/>
          <w:sz w:val="32"/>
          <w:szCs w:val="32"/>
        </w:rPr>
      </w:pPr>
      <w:r w:rsidRPr="003E1A8A">
        <w:rPr>
          <w:rFonts w:eastAsia="Times"/>
          <w:color w:val="0070C0"/>
          <w:sz w:val="32"/>
          <w:szCs w:val="32"/>
        </w:rPr>
        <w:t xml:space="preserve">Instrument européen de voisinage </w:t>
      </w:r>
    </w:p>
    <w:p w14:paraId="67C59C63" w14:textId="77777777" w:rsidR="00CA5311" w:rsidRPr="003E1A8A" w:rsidRDefault="00CA5311" w:rsidP="00CA5311">
      <w:pPr>
        <w:jc w:val="center"/>
        <w:rPr>
          <w:rFonts w:eastAsia="Times"/>
          <w:color w:val="0070C0"/>
        </w:rPr>
      </w:pPr>
    </w:p>
    <w:p w14:paraId="230D7D39" w14:textId="77777777" w:rsidR="00CA5311" w:rsidRPr="003E1A8A" w:rsidRDefault="00CA5311" w:rsidP="00CA5311">
      <w:pPr>
        <w:jc w:val="center"/>
        <w:rPr>
          <w:rFonts w:eastAsia="Times"/>
          <w:color w:val="0070C0"/>
        </w:rPr>
      </w:pPr>
      <w:r w:rsidRPr="003E1A8A">
        <w:rPr>
          <w:rFonts w:eastAsia="Times"/>
          <w:color w:val="0070C0"/>
        </w:rPr>
        <w:t>Convention de financement : ENI/2015/038-411</w:t>
      </w:r>
    </w:p>
    <w:p w14:paraId="5789C5D4" w14:textId="77777777" w:rsidR="00CA5311" w:rsidRPr="003E1A8A" w:rsidRDefault="00CA5311" w:rsidP="00CA5311">
      <w:pPr>
        <w:pStyle w:val="Default"/>
        <w:jc w:val="center"/>
        <w:rPr>
          <w:rFonts w:eastAsia="Times"/>
          <w:color w:val="0070C0"/>
          <w:sz w:val="22"/>
          <w:szCs w:val="22"/>
        </w:rPr>
      </w:pPr>
    </w:p>
    <w:p w14:paraId="5B7732DA" w14:textId="77777777" w:rsidR="00CA5311" w:rsidRPr="003E1A8A" w:rsidRDefault="00CA5311" w:rsidP="00CA5311">
      <w:pPr>
        <w:pStyle w:val="Default"/>
        <w:jc w:val="center"/>
        <w:rPr>
          <w:rFonts w:eastAsia="Times"/>
          <w:b/>
          <w:bCs/>
          <w:color w:val="0070C0"/>
          <w:sz w:val="36"/>
          <w:szCs w:val="36"/>
          <w:highlight w:val="yellow"/>
        </w:rPr>
      </w:pPr>
    </w:p>
    <w:p w14:paraId="06E6B110" w14:textId="77777777" w:rsidR="00CA5311" w:rsidRPr="003E1A8A" w:rsidRDefault="00CA5311" w:rsidP="00CA5311">
      <w:pPr>
        <w:pStyle w:val="Default"/>
        <w:jc w:val="center"/>
        <w:rPr>
          <w:b/>
          <w:bCs/>
          <w:color w:val="0070C0"/>
          <w:sz w:val="40"/>
          <w:szCs w:val="40"/>
        </w:rPr>
      </w:pPr>
      <w:r w:rsidRPr="003E1A8A">
        <w:rPr>
          <w:rFonts w:eastAsia="Times"/>
          <w:b/>
          <w:bCs/>
          <w:color w:val="0070C0"/>
          <w:sz w:val="36"/>
          <w:szCs w:val="36"/>
        </w:rPr>
        <w:t>Référence : AAP/ 01 /2020/ IRADA</w:t>
      </w:r>
    </w:p>
    <w:p w14:paraId="5B235A73" w14:textId="77777777" w:rsidR="00CA5311" w:rsidRPr="003E1A8A" w:rsidRDefault="00CA5311" w:rsidP="00CA5311">
      <w:pPr>
        <w:jc w:val="center"/>
        <w:rPr>
          <w:rFonts w:eastAsia="Times"/>
          <w:color w:val="0070C0"/>
        </w:rPr>
      </w:pPr>
    </w:p>
    <w:p w14:paraId="7651CAFC" w14:textId="77777777" w:rsidR="00CA5311" w:rsidRPr="003E1A8A" w:rsidRDefault="00CA5311" w:rsidP="00CA5311">
      <w:pPr>
        <w:jc w:val="center"/>
        <w:rPr>
          <w:rFonts w:eastAsia="Times"/>
          <w:b/>
          <w:bCs/>
          <w:color w:val="0070C0"/>
        </w:rPr>
      </w:pPr>
      <w:r w:rsidRPr="003E1A8A">
        <w:rPr>
          <w:rFonts w:eastAsia="Times"/>
          <w:b/>
          <w:bCs/>
          <w:color w:val="0070C0"/>
        </w:rPr>
        <w:t xml:space="preserve">Projet régional Formation / Emploi </w:t>
      </w:r>
    </w:p>
    <w:p w14:paraId="3AE52440" w14:textId="12F55068" w:rsidR="00CA5311" w:rsidRPr="00D3784B" w:rsidRDefault="00CA5311" w:rsidP="00C45317">
      <w:pPr>
        <w:pStyle w:val="SubTitle2"/>
        <w:rPr>
          <w:b w:val="0"/>
          <w:i/>
          <w:iCs/>
          <w:color w:val="00B050"/>
          <w:sz w:val="28"/>
          <w:szCs w:val="28"/>
          <w:lang w:val="fr-BE"/>
        </w:rPr>
      </w:pPr>
      <w:r w:rsidRPr="003E1A8A">
        <w:rPr>
          <w:b w:val="0"/>
          <w:color w:val="0070C0"/>
          <w:sz w:val="28"/>
          <w:szCs w:val="28"/>
          <w:lang w:val="fr-BE"/>
        </w:rPr>
        <w:t>Gouvernorat de</w:t>
      </w:r>
      <w:r w:rsidR="003E1A8A" w:rsidRPr="003E1A8A">
        <w:rPr>
          <w:b w:val="0"/>
          <w:color w:val="0070C0"/>
          <w:sz w:val="28"/>
          <w:szCs w:val="28"/>
          <w:lang w:val="fr-BE"/>
        </w:rPr>
        <w:t xml:space="preserve"> </w:t>
      </w:r>
      <w:r w:rsidR="00D3784B">
        <w:rPr>
          <w:b w:val="0"/>
          <w:color w:val="0070C0"/>
          <w:sz w:val="28"/>
          <w:szCs w:val="28"/>
          <w:lang w:val="fr-BE"/>
        </w:rPr>
        <w:t xml:space="preserve">Sidi Bouzid, </w:t>
      </w:r>
    </w:p>
    <w:p w14:paraId="5DF08F3C" w14:textId="2BE816D7" w:rsidR="00BC2BCA" w:rsidRDefault="00CA5311" w:rsidP="00CA5311">
      <w:pPr>
        <w:pStyle w:val="SubTitle2"/>
        <w:spacing w:after="120"/>
        <w:rPr>
          <w:b w:val="0"/>
          <w:color w:val="0070C0"/>
          <w:sz w:val="28"/>
          <w:szCs w:val="22"/>
          <w:lang w:val="fr-FR"/>
        </w:rPr>
      </w:pPr>
      <w:r w:rsidRPr="003E1A8A">
        <w:rPr>
          <w:b w:val="0"/>
          <w:color w:val="0070C0"/>
          <w:sz w:val="28"/>
          <w:szCs w:val="22"/>
          <w:lang w:val="fr-FR"/>
        </w:rPr>
        <w:t xml:space="preserve">Date limite de soumission de la demande </w:t>
      </w:r>
      <w:r w:rsidR="00BC2BCA">
        <w:rPr>
          <w:b w:val="0"/>
          <w:color w:val="0070C0"/>
          <w:sz w:val="28"/>
          <w:szCs w:val="22"/>
          <w:lang w:val="fr-FR"/>
        </w:rPr>
        <w:t>(note succinte)</w:t>
      </w:r>
    </w:p>
    <w:p w14:paraId="01C10370" w14:textId="33EB6581" w:rsidR="0023091E" w:rsidRDefault="0023091E" w:rsidP="00CA5311">
      <w:pPr>
        <w:pStyle w:val="SubTitle2"/>
        <w:spacing w:after="120"/>
        <w:rPr>
          <w:b w:val="0"/>
          <w:color w:val="0070C0"/>
          <w:sz w:val="28"/>
          <w:szCs w:val="22"/>
          <w:lang w:val="fr-FR"/>
        </w:rPr>
      </w:pPr>
      <w:r>
        <w:rPr>
          <w:b w:val="0"/>
          <w:color w:val="0070C0"/>
          <w:sz w:val="28"/>
          <w:szCs w:val="22"/>
          <w:lang w:val="fr-FR"/>
        </w:rPr>
        <w:t>Deuxième lot</w:t>
      </w:r>
    </w:p>
    <w:p w14:paraId="03AC8B16" w14:textId="2122AE64" w:rsidR="00CA5311" w:rsidRPr="003E1A8A" w:rsidRDefault="0023091E" w:rsidP="0023091E">
      <w:pPr>
        <w:pStyle w:val="SubTitle2"/>
        <w:spacing w:after="120"/>
        <w:rPr>
          <w:b w:val="0"/>
          <w:color w:val="0070C0"/>
          <w:sz w:val="28"/>
          <w:szCs w:val="22"/>
          <w:lang w:val="fr-FR"/>
        </w:rPr>
      </w:pPr>
      <w:r>
        <w:rPr>
          <w:b w:val="0"/>
          <w:color w:val="0070C0"/>
          <w:sz w:val="28"/>
          <w:szCs w:val="22"/>
          <w:lang w:val="fr-FR"/>
        </w:rPr>
        <w:t xml:space="preserve">Du 18 juillet au </w:t>
      </w:r>
      <w:r w:rsidR="00D3784B">
        <w:rPr>
          <w:b w:val="0"/>
          <w:color w:val="0070C0"/>
          <w:sz w:val="28"/>
          <w:szCs w:val="22"/>
          <w:lang w:val="fr-FR"/>
        </w:rPr>
        <w:t>14 octobre</w:t>
      </w:r>
      <w:r w:rsidR="00CA5311" w:rsidRPr="003E1A8A">
        <w:rPr>
          <w:b w:val="0"/>
          <w:color w:val="0070C0"/>
          <w:sz w:val="28"/>
          <w:szCs w:val="22"/>
          <w:lang w:val="fr-FR"/>
        </w:rPr>
        <w:t xml:space="preserve"> 202</w:t>
      </w:r>
      <w:r>
        <w:rPr>
          <w:b w:val="0"/>
          <w:color w:val="0070C0"/>
          <w:sz w:val="28"/>
          <w:szCs w:val="22"/>
          <w:lang w:val="fr-FR"/>
        </w:rPr>
        <w:t>2</w:t>
      </w:r>
    </w:p>
    <w:p w14:paraId="0D608AAF" w14:textId="77777777" w:rsidR="00CA5311" w:rsidRDefault="00CA5311" w:rsidP="00CA5311">
      <w:pPr>
        <w:pStyle w:val="SubTitle2"/>
        <w:rPr>
          <w:b w:val="0"/>
          <w:color w:val="FF0000"/>
          <w:sz w:val="22"/>
          <w:szCs w:val="22"/>
          <w:u w:val="single"/>
          <w:lang w:val="fr-BE"/>
        </w:rPr>
      </w:pPr>
    </w:p>
    <w:p w14:paraId="4BB51E2F" w14:textId="77777777" w:rsidR="00CA5311" w:rsidRDefault="00CA5311" w:rsidP="00CA5311">
      <w:pPr>
        <w:pStyle w:val="SubTitle2"/>
        <w:rPr>
          <w:b w:val="0"/>
          <w:color w:val="FF0000"/>
          <w:sz w:val="22"/>
          <w:szCs w:val="22"/>
          <w:u w:val="single"/>
          <w:lang w:val="fr-BE"/>
        </w:rPr>
      </w:pPr>
    </w:p>
    <w:p w14:paraId="7E53DD44" w14:textId="77777777" w:rsidR="00005187" w:rsidRDefault="00005187" w:rsidP="00584ADB">
      <w:pPr>
        <w:pStyle w:val="SubTitle2"/>
        <w:rPr>
          <w:b w:val="0"/>
          <w:color w:val="FF0000"/>
          <w:sz w:val="22"/>
          <w:szCs w:val="22"/>
          <w:u w:val="single"/>
          <w:lang w:val="fr-BE"/>
        </w:rPr>
      </w:pPr>
    </w:p>
    <w:p w14:paraId="725C84FE" w14:textId="77777777" w:rsidR="00005187" w:rsidRDefault="00005187" w:rsidP="00584ADB">
      <w:pPr>
        <w:pStyle w:val="SubTitle2"/>
        <w:rPr>
          <w:b w:val="0"/>
          <w:color w:val="FF0000"/>
          <w:sz w:val="22"/>
          <w:szCs w:val="22"/>
          <w:u w:val="single"/>
          <w:lang w:val="fr-BE"/>
        </w:rPr>
      </w:pPr>
    </w:p>
    <w:sdt>
      <w:sdtPr>
        <w:rPr>
          <w:rFonts w:ascii="Times New Roman" w:eastAsia="Times New Roman" w:hAnsi="Times New Roman" w:cs="Times New Roman"/>
          <w:smallCaps w:val="0"/>
          <w:spacing w:val="0"/>
          <w:sz w:val="22"/>
          <w:szCs w:val="22"/>
          <w:lang w:bidi="ar-SA"/>
        </w:rPr>
        <w:id w:val="1876879841"/>
        <w:docPartObj>
          <w:docPartGallery w:val="Table of Contents"/>
          <w:docPartUnique/>
        </w:docPartObj>
      </w:sdtPr>
      <w:sdtEndPr>
        <w:rPr>
          <w:b/>
          <w:bCs/>
          <w:noProof/>
        </w:rPr>
      </w:sdtEndPr>
      <w:sdtContent>
        <w:p w14:paraId="7501A19C" w14:textId="77777777" w:rsidR="00E11578" w:rsidRDefault="00B42E53" w:rsidP="00B42E53">
          <w:pPr>
            <w:pStyle w:val="En-ttedetabledesmatires"/>
            <w:rPr>
              <w:noProof/>
            </w:rPr>
          </w:pPr>
          <w:r w:rsidRPr="00B42E53">
            <w:rPr>
              <w:rFonts w:ascii="Times New Roman" w:hAnsi="Times New Roman" w:cs="Times New Roman"/>
              <w:sz w:val="22"/>
              <w:szCs w:val="22"/>
            </w:rPr>
            <w:t>Table des matières</w:t>
          </w:r>
          <w:r w:rsidR="003E3621" w:rsidRPr="00B42E53">
            <w:rPr>
              <w:rFonts w:ascii="Times New Roman" w:hAnsi="Times New Roman" w:cs="Times New Roman"/>
              <w:sz w:val="22"/>
              <w:szCs w:val="22"/>
            </w:rPr>
            <w:fldChar w:fldCharType="begin"/>
          </w:r>
          <w:r w:rsidRPr="00B42E53">
            <w:rPr>
              <w:rFonts w:ascii="Times New Roman" w:hAnsi="Times New Roman" w:cs="Times New Roman"/>
              <w:sz w:val="22"/>
              <w:szCs w:val="22"/>
            </w:rPr>
            <w:instrText>TOC \o "1-3" \h \z \u</w:instrText>
          </w:r>
          <w:r w:rsidR="003E3621" w:rsidRPr="00B42E53">
            <w:rPr>
              <w:rFonts w:ascii="Times New Roman" w:hAnsi="Times New Roman" w:cs="Times New Roman"/>
              <w:sz w:val="22"/>
              <w:szCs w:val="22"/>
            </w:rPr>
            <w:fldChar w:fldCharType="separate"/>
          </w:r>
        </w:p>
        <w:p w14:paraId="5AA1DD93" w14:textId="76284F1A" w:rsidR="00E11578" w:rsidRDefault="00D6661F">
          <w:pPr>
            <w:pStyle w:val="TM1"/>
            <w:rPr>
              <w:rFonts w:asciiTheme="minorHAnsi" w:hAnsiTheme="minorHAnsi" w:cstheme="minorBidi"/>
              <w:caps w:val="0"/>
              <w:sz w:val="24"/>
              <w:szCs w:val="24"/>
            </w:rPr>
          </w:pPr>
          <w:hyperlink w:anchor="_Toc110512967" w:history="1">
            <w:r w:rsidR="00E11578" w:rsidRPr="00B95038">
              <w:rPr>
                <w:rStyle w:val="Hyperlien"/>
                <w:b/>
              </w:rPr>
              <w:t>1. contexte du programme irada</w:t>
            </w:r>
            <w:r w:rsidR="00E11578">
              <w:rPr>
                <w:webHidden/>
              </w:rPr>
              <w:tab/>
            </w:r>
            <w:r w:rsidR="00E11578">
              <w:rPr>
                <w:webHidden/>
              </w:rPr>
              <w:fldChar w:fldCharType="begin"/>
            </w:r>
            <w:r w:rsidR="00E11578">
              <w:rPr>
                <w:webHidden/>
              </w:rPr>
              <w:instrText xml:space="preserve"> PAGEREF _Toc110512967 \h </w:instrText>
            </w:r>
            <w:r w:rsidR="00E11578">
              <w:rPr>
                <w:webHidden/>
              </w:rPr>
            </w:r>
            <w:r w:rsidR="00E11578">
              <w:rPr>
                <w:webHidden/>
              </w:rPr>
              <w:fldChar w:fldCharType="separate"/>
            </w:r>
            <w:r w:rsidR="00E11578">
              <w:rPr>
                <w:webHidden/>
              </w:rPr>
              <w:t>4</w:t>
            </w:r>
            <w:r w:rsidR="00E11578">
              <w:rPr>
                <w:webHidden/>
              </w:rPr>
              <w:fldChar w:fldCharType="end"/>
            </w:r>
          </w:hyperlink>
        </w:p>
        <w:p w14:paraId="0EBE2CA4" w14:textId="23205D6E" w:rsidR="00E11578" w:rsidRDefault="00D6661F">
          <w:pPr>
            <w:pStyle w:val="TM1"/>
            <w:rPr>
              <w:rFonts w:asciiTheme="minorHAnsi" w:hAnsiTheme="minorHAnsi" w:cstheme="minorBidi"/>
              <w:caps w:val="0"/>
              <w:sz w:val="24"/>
              <w:szCs w:val="24"/>
            </w:rPr>
          </w:pPr>
          <w:hyperlink w:anchor="_Toc110512968" w:history="1">
            <w:r w:rsidR="00E11578" w:rsidRPr="00B95038">
              <w:rPr>
                <w:rStyle w:val="Hyperlien"/>
                <w:b/>
              </w:rPr>
              <w:t>2. Objectif spécifique de l’appel à projets</w:t>
            </w:r>
            <w:r w:rsidR="00E11578">
              <w:rPr>
                <w:webHidden/>
              </w:rPr>
              <w:tab/>
            </w:r>
            <w:r w:rsidR="00E11578">
              <w:rPr>
                <w:webHidden/>
              </w:rPr>
              <w:fldChar w:fldCharType="begin"/>
            </w:r>
            <w:r w:rsidR="00E11578">
              <w:rPr>
                <w:webHidden/>
              </w:rPr>
              <w:instrText xml:space="preserve"> PAGEREF _Toc110512968 \h </w:instrText>
            </w:r>
            <w:r w:rsidR="00E11578">
              <w:rPr>
                <w:webHidden/>
              </w:rPr>
            </w:r>
            <w:r w:rsidR="00E11578">
              <w:rPr>
                <w:webHidden/>
              </w:rPr>
              <w:fldChar w:fldCharType="separate"/>
            </w:r>
            <w:r w:rsidR="00E11578">
              <w:rPr>
                <w:webHidden/>
              </w:rPr>
              <w:t>4</w:t>
            </w:r>
            <w:r w:rsidR="00E11578">
              <w:rPr>
                <w:webHidden/>
              </w:rPr>
              <w:fldChar w:fldCharType="end"/>
            </w:r>
          </w:hyperlink>
        </w:p>
        <w:p w14:paraId="30C35A0F" w14:textId="741E3B97" w:rsidR="00E11578" w:rsidRDefault="00D6661F">
          <w:pPr>
            <w:pStyle w:val="TM1"/>
            <w:rPr>
              <w:rFonts w:asciiTheme="minorHAnsi" w:hAnsiTheme="minorHAnsi" w:cstheme="minorBidi"/>
              <w:caps w:val="0"/>
              <w:sz w:val="24"/>
              <w:szCs w:val="24"/>
            </w:rPr>
          </w:pPr>
          <w:hyperlink w:anchor="_Toc110512969" w:history="1">
            <w:r w:rsidR="00E11578" w:rsidRPr="00B95038">
              <w:rPr>
                <w:rStyle w:val="Hyperlien"/>
                <w:b/>
              </w:rPr>
              <w:t>3. Résultat attendu</w:t>
            </w:r>
            <w:r w:rsidR="00E11578">
              <w:rPr>
                <w:webHidden/>
              </w:rPr>
              <w:tab/>
            </w:r>
            <w:r w:rsidR="00E11578">
              <w:rPr>
                <w:webHidden/>
              </w:rPr>
              <w:fldChar w:fldCharType="begin"/>
            </w:r>
            <w:r w:rsidR="00E11578">
              <w:rPr>
                <w:webHidden/>
              </w:rPr>
              <w:instrText xml:space="preserve"> PAGEREF _Toc110512969 \h </w:instrText>
            </w:r>
            <w:r w:rsidR="00E11578">
              <w:rPr>
                <w:webHidden/>
              </w:rPr>
            </w:r>
            <w:r w:rsidR="00E11578">
              <w:rPr>
                <w:webHidden/>
              </w:rPr>
              <w:fldChar w:fldCharType="separate"/>
            </w:r>
            <w:r w:rsidR="00E11578">
              <w:rPr>
                <w:webHidden/>
              </w:rPr>
              <w:t>4</w:t>
            </w:r>
            <w:r w:rsidR="00E11578">
              <w:rPr>
                <w:webHidden/>
              </w:rPr>
              <w:fldChar w:fldCharType="end"/>
            </w:r>
          </w:hyperlink>
        </w:p>
        <w:p w14:paraId="5162BA0E" w14:textId="4C6A5568" w:rsidR="00E11578" w:rsidRDefault="00D6661F">
          <w:pPr>
            <w:pStyle w:val="TM1"/>
            <w:rPr>
              <w:rFonts w:asciiTheme="minorHAnsi" w:hAnsiTheme="minorHAnsi" w:cstheme="minorBidi"/>
              <w:caps w:val="0"/>
              <w:sz w:val="24"/>
              <w:szCs w:val="24"/>
            </w:rPr>
          </w:pPr>
          <w:hyperlink w:anchor="_Toc110512970" w:history="1">
            <w:r w:rsidR="00E11578" w:rsidRPr="00B95038">
              <w:rPr>
                <w:rStyle w:val="Hyperlien"/>
                <w:b/>
              </w:rPr>
              <w:t>4. les cinq priorités pour l’évaluation des projets</w:t>
            </w:r>
            <w:r w:rsidR="00E11578">
              <w:rPr>
                <w:webHidden/>
              </w:rPr>
              <w:tab/>
            </w:r>
            <w:r w:rsidR="00E11578">
              <w:rPr>
                <w:webHidden/>
              </w:rPr>
              <w:fldChar w:fldCharType="begin"/>
            </w:r>
            <w:r w:rsidR="00E11578">
              <w:rPr>
                <w:webHidden/>
              </w:rPr>
              <w:instrText xml:space="preserve"> PAGEREF _Toc110512970 \h </w:instrText>
            </w:r>
            <w:r w:rsidR="00E11578">
              <w:rPr>
                <w:webHidden/>
              </w:rPr>
            </w:r>
            <w:r w:rsidR="00E11578">
              <w:rPr>
                <w:webHidden/>
              </w:rPr>
              <w:fldChar w:fldCharType="separate"/>
            </w:r>
            <w:r w:rsidR="00E11578">
              <w:rPr>
                <w:webHidden/>
              </w:rPr>
              <w:t>4</w:t>
            </w:r>
            <w:r w:rsidR="00E11578">
              <w:rPr>
                <w:webHidden/>
              </w:rPr>
              <w:fldChar w:fldCharType="end"/>
            </w:r>
          </w:hyperlink>
        </w:p>
        <w:p w14:paraId="5388854C" w14:textId="399CA8D3" w:rsidR="00E11578" w:rsidRDefault="00D6661F">
          <w:pPr>
            <w:pStyle w:val="TM1"/>
            <w:rPr>
              <w:rFonts w:asciiTheme="minorHAnsi" w:hAnsiTheme="minorHAnsi" w:cstheme="minorBidi"/>
              <w:caps w:val="0"/>
              <w:sz w:val="24"/>
              <w:szCs w:val="24"/>
            </w:rPr>
          </w:pPr>
          <w:hyperlink w:anchor="_Toc110512971" w:history="1">
            <w:r w:rsidR="00E11578" w:rsidRPr="00B95038">
              <w:rPr>
                <w:rStyle w:val="Hyperlien"/>
                <w:b/>
                <w:iCs/>
              </w:rPr>
              <w:t>5. Rappel important sur les subventions de l’Union européenne</w:t>
            </w:r>
            <w:r w:rsidR="00E11578">
              <w:rPr>
                <w:webHidden/>
              </w:rPr>
              <w:tab/>
            </w:r>
            <w:r w:rsidR="00E11578">
              <w:rPr>
                <w:webHidden/>
              </w:rPr>
              <w:fldChar w:fldCharType="begin"/>
            </w:r>
            <w:r w:rsidR="00E11578">
              <w:rPr>
                <w:webHidden/>
              </w:rPr>
              <w:instrText xml:space="preserve"> PAGEREF _Toc110512971 \h </w:instrText>
            </w:r>
            <w:r w:rsidR="00E11578">
              <w:rPr>
                <w:webHidden/>
              </w:rPr>
            </w:r>
            <w:r w:rsidR="00E11578">
              <w:rPr>
                <w:webHidden/>
              </w:rPr>
              <w:fldChar w:fldCharType="separate"/>
            </w:r>
            <w:r w:rsidR="00E11578">
              <w:rPr>
                <w:webHidden/>
              </w:rPr>
              <w:t>5</w:t>
            </w:r>
            <w:r w:rsidR="00E11578">
              <w:rPr>
                <w:webHidden/>
              </w:rPr>
              <w:fldChar w:fldCharType="end"/>
            </w:r>
          </w:hyperlink>
        </w:p>
        <w:p w14:paraId="376EA920" w14:textId="34B096CC" w:rsidR="00E11578" w:rsidRDefault="00D6661F">
          <w:pPr>
            <w:pStyle w:val="TM1"/>
            <w:rPr>
              <w:rFonts w:asciiTheme="minorHAnsi" w:hAnsiTheme="minorHAnsi" w:cstheme="minorBidi"/>
              <w:caps w:val="0"/>
              <w:sz w:val="24"/>
              <w:szCs w:val="24"/>
            </w:rPr>
          </w:pPr>
          <w:hyperlink w:anchor="_Toc110512972" w:history="1">
            <w:r w:rsidR="00E11578" w:rsidRPr="00B95038">
              <w:rPr>
                <w:rStyle w:val="Hyperlien"/>
              </w:rPr>
              <w:t>6. Montant de l’enveloppe financière mise à disposition</w:t>
            </w:r>
            <w:r w:rsidR="00E11578">
              <w:rPr>
                <w:webHidden/>
              </w:rPr>
              <w:tab/>
            </w:r>
            <w:r w:rsidR="00E11578">
              <w:rPr>
                <w:webHidden/>
              </w:rPr>
              <w:fldChar w:fldCharType="begin"/>
            </w:r>
            <w:r w:rsidR="00E11578">
              <w:rPr>
                <w:webHidden/>
              </w:rPr>
              <w:instrText xml:space="preserve"> PAGEREF _Toc110512972 \h </w:instrText>
            </w:r>
            <w:r w:rsidR="00E11578">
              <w:rPr>
                <w:webHidden/>
              </w:rPr>
            </w:r>
            <w:r w:rsidR="00E11578">
              <w:rPr>
                <w:webHidden/>
              </w:rPr>
              <w:fldChar w:fldCharType="separate"/>
            </w:r>
            <w:r w:rsidR="00E11578">
              <w:rPr>
                <w:webHidden/>
              </w:rPr>
              <w:t>6</w:t>
            </w:r>
            <w:r w:rsidR="00E11578">
              <w:rPr>
                <w:webHidden/>
              </w:rPr>
              <w:fldChar w:fldCharType="end"/>
            </w:r>
          </w:hyperlink>
        </w:p>
        <w:p w14:paraId="2B5AF569" w14:textId="652F88F1" w:rsidR="00E11578" w:rsidRDefault="00D6661F">
          <w:pPr>
            <w:pStyle w:val="TM2"/>
            <w:tabs>
              <w:tab w:val="right" w:leader="dot" w:pos="9062"/>
            </w:tabs>
            <w:rPr>
              <w:smallCaps w:val="0"/>
              <w:noProof/>
              <w:sz w:val="24"/>
              <w:szCs w:val="24"/>
            </w:rPr>
          </w:pPr>
          <w:hyperlink w:anchor="_Toc110512973" w:history="1">
            <w:r w:rsidR="00E11578" w:rsidRPr="00B95038">
              <w:rPr>
                <w:rStyle w:val="Hyperlien"/>
                <w:rFonts w:ascii="Times New Roman" w:hAnsi="Times New Roman" w:cs="Times New Roman"/>
                <w:b/>
                <w:bCs/>
                <w:noProof/>
              </w:rPr>
              <w:t>6.1 Montant des subventions</w:t>
            </w:r>
            <w:r w:rsidR="00E11578">
              <w:rPr>
                <w:noProof/>
                <w:webHidden/>
              </w:rPr>
              <w:tab/>
            </w:r>
            <w:r w:rsidR="00E11578">
              <w:rPr>
                <w:noProof/>
                <w:webHidden/>
              </w:rPr>
              <w:fldChar w:fldCharType="begin"/>
            </w:r>
            <w:r w:rsidR="00E11578">
              <w:rPr>
                <w:noProof/>
                <w:webHidden/>
              </w:rPr>
              <w:instrText xml:space="preserve"> PAGEREF _Toc110512973 \h </w:instrText>
            </w:r>
            <w:r w:rsidR="00E11578">
              <w:rPr>
                <w:noProof/>
                <w:webHidden/>
              </w:rPr>
            </w:r>
            <w:r w:rsidR="00E11578">
              <w:rPr>
                <w:noProof/>
                <w:webHidden/>
              </w:rPr>
              <w:fldChar w:fldCharType="separate"/>
            </w:r>
            <w:r w:rsidR="00E11578">
              <w:rPr>
                <w:noProof/>
                <w:webHidden/>
              </w:rPr>
              <w:t>6</w:t>
            </w:r>
            <w:r w:rsidR="00E11578">
              <w:rPr>
                <w:noProof/>
                <w:webHidden/>
              </w:rPr>
              <w:fldChar w:fldCharType="end"/>
            </w:r>
          </w:hyperlink>
        </w:p>
        <w:p w14:paraId="5B858D3E" w14:textId="7750680A" w:rsidR="00E11578" w:rsidRDefault="00D6661F">
          <w:pPr>
            <w:pStyle w:val="TM1"/>
            <w:rPr>
              <w:rFonts w:asciiTheme="minorHAnsi" w:hAnsiTheme="minorHAnsi" w:cstheme="minorBidi"/>
              <w:caps w:val="0"/>
              <w:sz w:val="24"/>
              <w:szCs w:val="24"/>
            </w:rPr>
          </w:pPr>
          <w:hyperlink w:anchor="_Toc110512974" w:history="1">
            <w:r w:rsidR="00E11578" w:rsidRPr="00B95038">
              <w:rPr>
                <w:rStyle w:val="Hyperlien"/>
                <w:b/>
              </w:rPr>
              <w:t>7. Règles applicables au présent appel à projets</w:t>
            </w:r>
            <w:r w:rsidR="00E11578">
              <w:rPr>
                <w:webHidden/>
              </w:rPr>
              <w:tab/>
            </w:r>
            <w:r w:rsidR="00E11578">
              <w:rPr>
                <w:webHidden/>
              </w:rPr>
              <w:fldChar w:fldCharType="begin"/>
            </w:r>
            <w:r w:rsidR="00E11578">
              <w:rPr>
                <w:webHidden/>
              </w:rPr>
              <w:instrText xml:space="preserve"> PAGEREF _Toc110512974 \h </w:instrText>
            </w:r>
            <w:r w:rsidR="00E11578">
              <w:rPr>
                <w:webHidden/>
              </w:rPr>
            </w:r>
            <w:r w:rsidR="00E11578">
              <w:rPr>
                <w:webHidden/>
              </w:rPr>
              <w:fldChar w:fldCharType="separate"/>
            </w:r>
            <w:r w:rsidR="00E11578">
              <w:rPr>
                <w:webHidden/>
              </w:rPr>
              <w:t>7</w:t>
            </w:r>
            <w:r w:rsidR="00E11578">
              <w:rPr>
                <w:webHidden/>
              </w:rPr>
              <w:fldChar w:fldCharType="end"/>
            </w:r>
          </w:hyperlink>
        </w:p>
        <w:p w14:paraId="2D886408" w14:textId="115E6A04" w:rsidR="00E11578" w:rsidRDefault="00D6661F">
          <w:pPr>
            <w:pStyle w:val="TM1"/>
            <w:rPr>
              <w:rFonts w:asciiTheme="minorHAnsi" w:hAnsiTheme="minorHAnsi" w:cstheme="minorBidi"/>
              <w:caps w:val="0"/>
              <w:sz w:val="24"/>
              <w:szCs w:val="24"/>
            </w:rPr>
          </w:pPr>
          <w:hyperlink w:anchor="_Toc110512975" w:history="1">
            <w:r w:rsidR="00E11578" w:rsidRPr="00B95038">
              <w:rPr>
                <w:rStyle w:val="Hyperlien"/>
                <w:b/>
              </w:rPr>
              <w:t>8. Critères d’éligibilité</w:t>
            </w:r>
            <w:r w:rsidR="00E11578">
              <w:rPr>
                <w:webHidden/>
              </w:rPr>
              <w:tab/>
            </w:r>
            <w:r w:rsidR="00E11578">
              <w:rPr>
                <w:webHidden/>
              </w:rPr>
              <w:fldChar w:fldCharType="begin"/>
            </w:r>
            <w:r w:rsidR="00E11578">
              <w:rPr>
                <w:webHidden/>
              </w:rPr>
              <w:instrText xml:space="preserve"> PAGEREF _Toc110512975 \h </w:instrText>
            </w:r>
            <w:r w:rsidR="00E11578">
              <w:rPr>
                <w:webHidden/>
              </w:rPr>
            </w:r>
            <w:r w:rsidR="00E11578">
              <w:rPr>
                <w:webHidden/>
              </w:rPr>
              <w:fldChar w:fldCharType="separate"/>
            </w:r>
            <w:r w:rsidR="00E11578">
              <w:rPr>
                <w:webHidden/>
              </w:rPr>
              <w:t>7</w:t>
            </w:r>
            <w:r w:rsidR="00E11578">
              <w:rPr>
                <w:webHidden/>
              </w:rPr>
              <w:fldChar w:fldCharType="end"/>
            </w:r>
          </w:hyperlink>
        </w:p>
        <w:p w14:paraId="64725EF2" w14:textId="06BACD4E" w:rsidR="00E11578" w:rsidRDefault="00D6661F">
          <w:pPr>
            <w:pStyle w:val="TM2"/>
            <w:tabs>
              <w:tab w:val="right" w:leader="dot" w:pos="9062"/>
            </w:tabs>
            <w:rPr>
              <w:smallCaps w:val="0"/>
              <w:noProof/>
              <w:sz w:val="24"/>
              <w:szCs w:val="24"/>
            </w:rPr>
          </w:pPr>
          <w:hyperlink w:anchor="_Toc110512976" w:history="1">
            <w:r w:rsidR="00E11578" w:rsidRPr="00B95038">
              <w:rPr>
                <w:rStyle w:val="Hyperlien"/>
                <w:rFonts w:ascii="Times New Roman" w:hAnsi="Times New Roman" w:cs="Times New Roman"/>
                <w:b/>
                <w:bCs/>
                <w:noProof/>
              </w:rPr>
              <w:t>8.1 Éligibilité des demandeurs et des partenaires</w:t>
            </w:r>
            <w:r w:rsidR="00E11578">
              <w:rPr>
                <w:noProof/>
                <w:webHidden/>
              </w:rPr>
              <w:tab/>
            </w:r>
            <w:r w:rsidR="00E11578">
              <w:rPr>
                <w:noProof/>
                <w:webHidden/>
              </w:rPr>
              <w:fldChar w:fldCharType="begin"/>
            </w:r>
            <w:r w:rsidR="00E11578">
              <w:rPr>
                <w:noProof/>
                <w:webHidden/>
              </w:rPr>
              <w:instrText xml:space="preserve"> PAGEREF _Toc110512976 \h </w:instrText>
            </w:r>
            <w:r w:rsidR="00E11578">
              <w:rPr>
                <w:noProof/>
                <w:webHidden/>
              </w:rPr>
            </w:r>
            <w:r w:rsidR="00E11578">
              <w:rPr>
                <w:noProof/>
                <w:webHidden/>
              </w:rPr>
              <w:fldChar w:fldCharType="separate"/>
            </w:r>
            <w:r w:rsidR="00E11578">
              <w:rPr>
                <w:noProof/>
                <w:webHidden/>
              </w:rPr>
              <w:t>7</w:t>
            </w:r>
            <w:r w:rsidR="00E11578">
              <w:rPr>
                <w:noProof/>
                <w:webHidden/>
              </w:rPr>
              <w:fldChar w:fldCharType="end"/>
            </w:r>
          </w:hyperlink>
        </w:p>
        <w:p w14:paraId="12B1542A" w14:textId="054A06B4" w:rsidR="00E11578" w:rsidRDefault="00D6661F">
          <w:pPr>
            <w:pStyle w:val="TM3"/>
            <w:tabs>
              <w:tab w:val="right" w:leader="dot" w:pos="9062"/>
            </w:tabs>
            <w:rPr>
              <w:i w:val="0"/>
              <w:iCs w:val="0"/>
              <w:noProof/>
              <w:sz w:val="24"/>
              <w:szCs w:val="24"/>
            </w:rPr>
          </w:pPr>
          <w:hyperlink w:anchor="_Toc110512977" w:history="1">
            <w:r w:rsidR="00E11578" w:rsidRPr="00B95038">
              <w:rPr>
                <w:rStyle w:val="Hyperlien"/>
                <w:rFonts w:ascii="Times New Roman" w:hAnsi="Times New Roman" w:cs="Times New Roman"/>
                <w:noProof/>
                <w:lang w:val="fr-BE"/>
              </w:rPr>
              <w:t>A- Demandeur et/ou chef de file</w:t>
            </w:r>
            <w:r w:rsidR="00E11578">
              <w:rPr>
                <w:noProof/>
                <w:webHidden/>
              </w:rPr>
              <w:tab/>
            </w:r>
            <w:r w:rsidR="00E11578">
              <w:rPr>
                <w:noProof/>
                <w:webHidden/>
              </w:rPr>
              <w:fldChar w:fldCharType="begin"/>
            </w:r>
            <w:r w:rsidR="00E11578">
              <w:rPr>
                <w:noProof/>
                <w:webHidden/>
              </w:rPr>
              <w:instrText xml:space="preserve"> PAGEREF _Toc110512977 \h </w:instrText>
            </w:r>
            <w:r w:rsidR="00E11578">
              <w:rPr>
                <w:noProof/>
                <w:webHidden/>
              </w:rPr>
            </w:r>
            <w:r w:rsidR="00E11578">
              <w:rPr>
                <w:noProof/>
                <w:webHidden/>
              </w:rPr>
              <w:fldChar w:fldCharType="separate"/>
            </w:r>
            <w:r w:rsidR="00E11578">
              <w:rPr>
                <w:noProof/>
                <w:webHidden/>
              </w:rPr>
              <w:t>7</w:t>
            </w:r>
            <w:r w:rsidR="00E11578">
              <w:rPr>
                <w:noProof/>
                <w:webHidden/>
              </w:rPr>
              <w:fldChar w:fldCharType="end"/>
            </w:r>
          </w:hyperlink>
        </w:p>
        <w:p w14:paraId="37F69877" w14:textId="7867BA1F" w:rsidR="00E11578" w:rsidRDefault="00D6661F">
          <w:pPr>
            <w:pStyle w:val="TM2"/>
            <w:tabs>
              <w:tab w:val="right" w:leader="dot" w:pos="9062"/>
            </w:tabs>
            <w:rPr>
              <w:smallCaps w:val="0"/>
              <w:noProof/>
              <w:sz w:val="24"/>
              <w:szCs w:val="24"/>
            </w:rPr>
          </w:pPr>
          <w:hyperlink w:anchor="_Toc110512978" w:history="1">
            <w:r w:rsidR="00E11578" w:rsidRPr="00B95038">
              <w:rPr>
                <w:rStyle w:val="Hyperlien"/>
                <w:rFonts w:ascii="Times New Roman" w:hAnsi="Times New Roman" w:cs="Times New Roman"/>
                <w:b/>
                <w:bCs/>
                <w:noProof/>
                <w:lang w:val="fr-BE"/>
              </w:rPr>
              <w:t>8.2 Partenaire(s) du secteur privé</w:t>
            </w:r>
            <w:r w:rsidR="00E11578">
              <w:rPr>
                <w:noProof/>
                <w:webHidden/>
              </w:rPr>
              <w:tab/>
            </w:r>
            <w:r w:rsidR="00E11578">
              <w:rPr>
                <w:noProof/>
                <w:webHidden/>
              </w:rPr>
              <w:fldChar w:fldCharType="begin"/>
            </w:r>
            <w:r w:rsidR="00E11578">
              <w:rPr>
                <w:noProof/>
                <w:webHidden/>
              </w:rPr>
              <w:instrText xml:space="preserve"> PAGEREF _Toc110512978 \h </w:instrText>
            </w:r>
            <w:r w:rsidR="00E11578">
              <w:rPr>
                <w:noProof/>
                <w:webHidden/>
              </w:rPr>
            </w:r>
            <w:r w:rsidR="00E11578">
              <w:rPr>
                <w:noProof/>
                <w:webHidden/>
              </w:rPr>
              <w:fldChar w:fldCharType="separate"/>
            </w:r>
            <w:r w:rsidR="00E11578">
              <w:rPr>
                <w:noProof/>
                <w:webHidden/>
              </w:rPr>
              <w:t>8</w:t>
            </w:r>
            <w:r w:rsidR="00E11578">
              <w:rPr>
                <w:noProof/>
                <w:webHidden/>
              </w:rPr>
              <w:fldChar w:fldCharType="end"/>
            </w:r>
          </w:hyperlink>
        </w:p>
        <w:p w14:paraId="0A43D278" w14:textId="139D03E1" w:rsidR="00E11578" w:rsidRDefault="00D6661F">
          <w:pPr>
            <w:pStyle w:val="TM2"/>
            <w:tabs>
              <w:tab w:val="right" w:leader="dot" w:pos="9062"/>
            </w:tabs>
            <w:rPr>
              <w:smallCaps w:val="0"/>
              <w:noProof/>
              <w:sz w:val="24"/>
              <w:szCs w:val="24"/>
            </w:rPr>
          </w:pPr>
          <w:hyperlink w:anchor="_Toc110512979" w:history="1">
            <w:r w:rsidR="00E11578" w:rsidRPr="00B95038">
              <w:rPr>
                <w:rStyle w:val="Hyperlien"/>
                <w:rFonts w:ascii="Times New Roman" w:hAnsi="Times New Roman" w:cs="Times New Roman"/>
                <w:b/>
                <w:bCs/>
                <w:noProof/>
                <w:lang w:val="fr-BE"/>
              </w:rPr>
              <w:t xml:space="preserve">8.3 </w:t>
            </w:r>
            <w:r w:rsidR="00E11578" w:rsidRPr="00B95038">
              <w:rPr>
                <w:rStyle w:val="Hyperlien"/>
                <w:rFonts w:ascii="Times New Roman" w:hAnsi="Times New Roman" w:cs="Times New Roman"/>
                <w:b/>
                <w:bCs/>
                <w:noProof/>
              </w:rPr>
              <w:t>Codemandeur(s)</w:t>
            </w:r>
            <w:r w:rsidR="00E11578">
              <w:rPr>
                <w:noProof/>
                <w:webHidden/>
              </w:rPr>
              <w:tab/>
            </w:r>
            <w:r w:rsidR="00E11578">
              <w:rPr>
                <w:noProof/>
                <w:webHidden/>
              </w:rPr>
              <w:fldChar w:fldCharType="begin"/>
            </w:r>
            <w:r w:rsidR="00E11578">
              <w:rPr>
                <w:noProof/>
                <w:webHidden/>
              </w:rPr>
              <w:instrText xml:space="preserve"> PAGEREF _Toc110512979 \h </w:instrText>
            </w:r>
            <w:r w:rsidR="00E11578">
              <w:rPr>
                <w:noProof/>
                <w:webHidden/>
              </w:rPr>
            </w:r>
            <w:r w:rsidR="00E11578">
              <w:rPr>
                <w:noProof/>
                <w:webHidden/>
              </w:rPr>
              <w:fldChar w:fldCharType="separate"/>
            </w:r>
            <w:r w:rsidR="00E11578">
              <w:rPr>
                <w:noProof/>
                <w:webHidden/>
              </w:rPr>
              <w:t>8</w:t>
            </w:r>
            <w:r w:rsidR="00E11578">
              <w:rPr>
                <w:noProof/>
                <w:webHidden/>
              </w:rPr>
              <w:fldChar w:fldCharType="end"/>
            </w:r>
          </w:hyperlink>
        </w:p>
        <w:p w14:paraId="66EDF2C6" w14:textId="3CE54E45" w:rsidR="00E11578" w:rsidRDefault="00D6661F">
          <w:pPr>
            <w:pStyle w:val="TM2"/>
            <w:tabs>
              <w:tab w:val="right" w:leader="dot" w:pos="9062"/>
            </w:tabs>
            <w:rPr>
              <w:smallCaps w:val="0"/>
              <w:noProof/>
              <w:sz w:val="24"/>
              <w:szCs w:val="24"/>
            </w:rPr>
          </w:pPr>
          <w:hyperlink w:anchor="_Toc110512980" w:history="1">
            <w:r w:rsidR="00E11578" w:rsidRPr="00B95038">
              <w:rPr>
                <w:rStyle w:val="Hyperlien"/>
                <w:rFonts w:ascii="Times New Roman" w:hAnsi="Times New Roman" w:cs="Times New Roman"/>
                <w:b/>
                <w:bCs/>
                <w:noProof/>
              </w:rPr>
              <w:t>8.4 Associés</w:t>
            </w:r>
            <w:r w:rsidR="00E11578">
              <w:rPr>
                <w:noProof/>
                <w:webHidden/>
              </w:rPr>
              <w:tab/>
            </w:r>
            <w:r w:rsidR="00E11578">
              <w:rPr>
                <w:noProof/>
                <w:webHidden/>
              </w:rPr>
              <w:fldChar w:fldCharType="begin"/>
            </w:r>
            <w:r w:rsidR="00E11578">
              <w:rPr>
                <w:noProof/>
                <w:webHidden/>
              </w:rPr>
              <w:instrText xml:space="preserve"> PAGEREF _Toc110512980 \h </w:instrText>
            </w:r>
            <w:r w:rsidR="00E11578">
              <w:rPr>
                <w:noProof/>
                <w:webHidden/>
              </w:rPr>
            </w:r>
            <w:r w:rsidR="00E11578">
              <w:rPr>
                <w:noProof/>
                <w:webHidden/>
              </w:rPr>
              <w:fldChar w:fldCharType="separate"/>
            </w:r>
            <w:r w:rsidR="00E11578">
              <w:rPr>
                <w:noProof/>
                <w:webHidden/>
              </w:rPr>
              <w:t>9</w:t>
            </w:r>
            <w:r w:rsidR="00E11578">
              <w:rPr>
                <w:noProof/>
                <w:webHidden/>
              </w:rPr>
              <w:fldChar w:fldCharType="end"/>
            </w:r>
          </w:hyperlink>
        </w:p>
        <w:p w14:paraId="51878413" w14:textId="7BDD7558" w:rsidR="00E11578" w:rsidRDefault="00D6661F">
          <w:pPr>
            <w:pStyle w:val="TM2"/>
            <w:tabs>
              <w:tab w:val="right" w:leader="dot" w:pos="9062"/>
            </w:tabs>
            <w:rPr>
              <w:smallCaps w:val="0"/>
              <w:noProof/>
              <w:sz w:val="24"/>
              <w:szCs w:val="24"/>
            </w:rPr>
          </w:pPr>
          <w:hyperlink w:anchor="_Toc110512981" w:history="1">
            <w:r w:rsidR="00E11578" w:rsidRPr="00B95038">
              <w:rPr>
                <w:rStyle w:val="Hyperlien"/>
                <w:rFonts w:ascii="Times New Roman" w:hAnsi="Times New Roman" w:cs="Times New Roman"/>
                <w:b/>
                <w:bCs/>
                <w:noProof/>
              </w:rPr>
              <w:t>8.5 Contractants</w:t>
            </w:r>
            <w:r w:rsidR="00E11578">
              <w:rPr>
                <w:noProof/>
                <w:webHidden/>
              </w:rPr>
              <w:tab/>
            </w:r>
            <w:r w:rsidR="00E11578">
              <w:rPr>
                <w:noProof/>
                <w:webHidden/>
              </w:rPr>
              <w:fldChar w:fldCharType="begin"/>
            </w:r>
            <w:r w:rsidR="00E11578">
              <w:rPr>
                <w:noProof/>
                <w:webHidden/>
              </w:rPr>
              <w:instrText xml:space="preserve"> PAGEREF _Toc110512981 \h </w:instrText>
            </w:r>
            <w:r w:rsidR="00E11578">
              <w:rPr>
                <w:noProof/>
                <w:webHidden/>
              </w:rPr>
            </w:r>
            <w:r w:rsidR="00E11578">
              <w:rPr>
                <w:noProof/>
                <w:webHidden/>
              </w:rPr>
              <w:fldChar w:fldCharType="separate"/>
            </w:r>
            <w:r w:rsidR="00E11578">
              <w:rPr>
                <w:noProof/>
                <w:webHidden/>
              </w:rPr>
              <w:t>9</w:t>
            </w:r>
            <w:r w:rsidR="00E11578">
              <w:rPr>
                <w:noProof/>
                <w:webHidden/>
              </w:rPr>
              <w:fldChar w:fldCharType="end"/>
            </w:r>
          </w:hyperlink>
        </w:p>
        <w:p w14:paraId="56E2A731" w14:textId="195317F0" w:rsidR="00E11578" w:rsidRDefault="00D6661F">
          <w:pPr>
            <w:pStyle w:val="TM1"/>
            <w:rPr>
              <w:rFonts w:asciiTheme="minorHAnsi" w:hAnsiTheme="minorHAnsi" w:cstheme="minorBidi"/>
              <w:caps w:val="0"/>
              <w:sz w:val="24"/>
              <w:szCs w:val="24"/>
            </w:rPr>
          </w:pPr>
          <w:hyperlink w:anchor="_Toc110512982" w:history="1">
            <w:r w:rsidR="00E11578" w:rsidRPr="00B95038">
              <w:rPr>
                <w:rStyle w:val="Hyperlien"/>
                <w:b/>
              </w:rPr>
              <w:t>9. Projets éligibles : pour quelles actions une demande peut-elle être présentée ?</w:t>
            </w:r>
            <w:r w:rsidR="00E11578">
              <w:rPr>
                <w:webHidden/>
              </w:rPr>
              <w:tab/>
            </w:r>
            <w:r w:rsidR="00E11578">
              <w:rPr>
                <w:webHidden/>
              </w:rPr>
              <w:fldChar w:fldCharType="begin"/>
            </w:r>
            <w:r w:rsidR="00E11578">
              <w:rPr>
                <w:webHidden/>
              </w:rPr>
              <w:instrText xml:space="preserve"> PAGEREF _Toc110512982 \h </w:instrText>
            </w:r>
            <w:r w:rsidR="00E11578">
              <w:rPr>
                <w:webHidden/>
              </w:rPr>
            </w:r>
            <w:r w:rsidR="00E11578">
              <w:rPr>
                <w:webHidden/>
              </w:rPr>
              <w:fldChar w:fldCharType="separate"/>
            </w:r>
            <w:r w:rsidR="00E11578">
              <w:rPr>
                <w:webHidden/>
              </w:rPr>
              <w:t>9</w:t>
            </w:r>
            <w:r w:rsidR="00E11578">
              <w:rPr>
                <w:webHidden/>
              </w:rPr>
              <w:fldChar w:fldCharType="end"/>
            </w:r>
          </w:hyperlink>
        </w:p>
        <w:p w14:paraId="5034D7EB" w14:textId="239F24F1" w:rsidR="00E11578" w:rsidRDefault="00D6661F">
          <w:pPr>
            <w:pStyle w:val="TM2"/>
            <w:tabs>
              <w:tab w:val="right" w:leader="dot" w:pos="9062"/>
            </w:tabs>
            <w:rPr>
              <w:smallCaps w:val="0"/>
              <w:noProof/>
              <w:sz w:val="24"/>
              <w:szCs w:val="24"/>
            </w:rPr>
          </w:pPr>
          <w:hyperlink w:anchor="_Toc110512983" w:history="1">
            <w:r w:rsidR="00E11578" w:rsidRPr="00B95038">
              <w:rPr>
                <w:rStyle w:val="Hyperlien"/>
                <w:rFonts w:ascii="Times New Roman" w:hAnsi="Times New Roman" w:cs="Times New Roman"/>
                <w:b/>
                <w:bCs/>
                <w:noProof/>
              </w:rPr>
              <w:t>9.1 Définition</w:t>
            </w:r>
            <w:r w:rsidR="00E11578">
              <w:rPr>
                <w:noProof/>
                <w:webHidden/>
              </w:rPr>
              <w:tab/>
            </w:r>
            <w:r w:rsidR="00E11578">
              <w:rPr>
                <w:noProof/>
                <w:webHidden/>
              </w:rPr>
              <w:fldChar w:fldCharType="begin"/>
            </w:r>
            <w:r w:rsidR="00E11578">
              <w:rPr>
                <w:noProof/>
                <w:webHidden/>
              </w:rPr>
              <w:instrText xml:space="preserve"> PAGEREF _Toc110512983 \h </w:instrText>
            </w:r>
            <w:r w:rsidR="00E11578">
              <w:rPr>
                <w:noProof/>
                <w:webHidden/>
              </w:rPr>
            </w:r>
            <w:r w:rsidR="00E11578">
              <w:rPr>
                <w:noProof/>
                <w:webHidden/>
              </w:rPr>
              <w:fldChar w:fldCharType="separate"/>
            </w:r>
            <w:r w:rsidR="00E11578">
              <w:rPr>
                <w:noProof/>
                <w:webHidden/>
              </w:rPr>
              <w:t>9</w:t>
            </w:r>
            <w:r w:rsidR="00E11578">
              <w:rPr>
                <w:noProof/>
                <w:webHidden/>
              </w:rPr>
              <w:fldChar w:fldCharType="end"/>
            </w:r>
          </w:hyperlink>
        </w:p>
        <w:p w14:paraId="164C3966" w14:textId="7E2DB9EE" w:rsidR="00E11578" w:rsidRDefault="00D6661F">
          <w:pPr>
            <w:pStyle w:val="TM2"/>
            <w:tabs>
              <w:tab w:val="right" w:leader="dot" w:pos="9062"/>
            </w:tabs>
            <w:rPr>
              <w:smallCaps w:val="0"/>
              <w:noProof/>
              <w:sz w:val="24"/>
              <w:szCs w:val="24"/>
            </w:rPr>
          </w:pPr>
          <w:hyperlink w:anchor="_Toc110512984" w:history="1">
            <w:r w:rsidR="00E11578" w:rsidRPr="00B95038">
              <w:rPr>
                <w:rStyle w:val="Hyperlien"/>
                <w:rFonts w:ascii="Times New Roman" w:hAnsi="Times New Roman" w:cs="Times New Roman"/>
                <w:b/>
                <w:bCs/>
                <w:noProof/>
              </w:rPr>
              <w:t>9.2 Durée</w:t>
            </w:r>
            <w:r w:rsidR="00E11578">
              <w:rPr>
                <w:noProof/>
                <w:webHidden/>
              </w:rPr>
              <w:tab/>
            </w:r>
            <w:r w:rsidR="00E11578">
              <w:rPr>
                <w:noProof/>
                <w:webHidden/>
              </w:rPr>
              <w:fldChar w:fldCharType="begin"/>
            </w:r>
            <w:r w:rsidR="00E11578">
              <w:rPr>
                <w:noProof/>
                <w:webHidden/>
              </w:rPr>
              <w:instrText xml:space="preserve"> PAGEREF _Toc110512984 \h </w:instrText>
            </w:r>
            <w:r w:rsidR="00E11578">
              <w:rPr>
                <w:noProof/>
                <w:webHidden/>
              </w:rPr>
            </w:r>
            <w:r w:rsidR="00E11578">
              <w:rPr>
                <w:noProof/>
                <w:webHidden/>
              </w:rPr>
              <w:fldChar w:fldCharType="separate"/>
            </w:r>
            <w:r w:rsidR="00E11578">
              <w:rPr>
                <w:noProof/>
                <w:webHidden/>
              </w:rPr>
              <w:t>9</w:t>
            </w:r>
            <w:r w:rsidR="00E11578">
              <w:rPr>
                <w:noProof/>
                <w:webHidden/>
              </w:rPr>
              <w:fldChar w:fldCharType="end"/>
            </w:r>
          </w:hyperlink>
        </w:p>
        <w:p w14:paraId="0542CE88" w14:textId="3599E43B" w:rsidR="00E11578" w:rsidRDefault="00D6661F">
          <w:pPr>
            <w:pStyle w:val="TM2"/>
            <w:tabs>
              <w:tab w:val="right" w:leader="dot" w:pos="9062"/>
            </w:tabs>
            <w:rPr>
              <w:smallCaps w:val="0"/>
              <w:noProof/>
              <w:sz w:val="24"/>
              <w:szCs w:val="24"/>
            </w:rPr>
          </w:pPr>
          <w:hyperlink w:anchor="_Toc110512985" w:history="1">
            <w:r w:rsidR="00E11578" w:rsidRPr="00B95038">
              <w:rPr>
                <w:rStyle w:val="Hyperlien"/>
                <w:rFonts w:ascii="Times New Roman" w:hAnsi="Times New Roman" w:cs="Times New Roman"/>
                <w:b/>
                <w:bCs/>
                <w:noProof/>
              </w:rPr>
              <w:t>9.3 Secteurs ou thèmes</w:t>
            </w:r>
            <w:r w:rsidR="00E11578">
              <w:rPr>
                <w:noProof/>
                <w:webHidden/>
              </w:rPr>
              <w:tab/>
            </w:r>
            <w:r w:rsidR="00E11578">
              <w:rPr>
                <w:noProof/>
                <w:webHidden/>
              </w:rPr>
              <w:fldChar w:fldCharType="begin"/>
            </w:r>
            <w:r w:rsidR="00E11578">
              <w:rPr>
                <w:noProof/>
                <w:webHidden/>
              </w:rPr>
              <w:instrText xml:space="preserve"> PAGEREF _Toc110512985 \h </w:instrText>
            </w:r>
            <w:r w:rsidR="00E11578">
              <w:rPr>
                <w:noProof/>
                <w:webHidden/>
              </w:rPr>
            </w:r>
            <w:r w:rsidR="00E11578">
              <w:rPr>
                <w:noProof/>
                <w:webHidden/>
              </w:rPr>
              <w:fldChar w:fldCharType="separate"/>
            </w:r>
            <w:r w:rsidR="00E11578">
              <w:rPr>
                <w:noProof/>
                <w:webHidden/>
              </w:rPr>
              <w:t>9</w:t>
            </w:r>
            <w:r w:rsidR="00E11578">
              <w:rPr>
                <w:noProof/>
                <w:webHidden/>
              </w:rPr>
              <w:fldChar w:fldCharType="end"/>
            </w:r>
          </w:hyperlink>
        </w:p>
        <w:p w14:paraId="6EF9EE07" w14:textId="0ADB1898" w:rsidR="00E11578" w:rsidRDefault="00D6661F">
          <w:pPr>
            <w:pStyle w:val="TM2"/>
            <w:tabs>
              <w:tab w:val="right" w:leader="dot" w:pos="9062"/>
            </w:tabs>
            <w:rPr>
              <w:smallCaps w:val="0"/>
              <w:noProof/>
              <w:sz w:val="24"/>
              <w:szCs w:val="24"/>
            </w:rPr>
          </w:pPr>
          <w:hyperlink w:anchor="_Toc110512986" w:history="1">
            <w:r w:rsidR="00E11578" w:rsidRPr="00B95038">
              <w:rPr>
                <w:rStyle w:val="Hyperlien"/>
                <w:rFonts w:ascii="Times New Roman" w:hAnsi="Times New Roman" w:cs="Times New Roman"/>
                <w:b/>
                <w:bCs/>
                <w:noProof/>
              </w:rPr>
              <w:t>9.4 Couverture géographique</w:t>
            </w:r>
            <w:r w:rsidR="00E11578">
              <w:rPr>
                <w:noProof/>
                <w:webHidden/>
              </w:rPr>
              <w:tab/>
            </w:r>
            <w:r w:rsidR="00E11578">
              <w:rPr>
                <w:noProof/>
                <w:webHidden/>
              </w:rPr>
              <w:fldChar w:fldCharType="begin"/>
            </w:r>
            <w:r w:rsidR="00E11578">
              <w:rPr>
                <w:noProof/>
                <w:webHidden/>
              </w:rPr>
              <w:instrText xml:space="preserve"> PAGEREF _Toc110512986 \h </w:instrText>
            </w:r>
            <w:r w:rsidR="00E11578">
              <w:rPr>
                <w:noProof/>
                <w:webHidden/>
              </w:rPr>
            </w:r>
            <w:r w:rsidR="00E11578">
              <w:rPr>
                <w:noProof/>
                <w:webHidden/>
              </w:rPr>
              <w:fldChar w:fldCharType="separate"/>
            </w:r>
            <w:r w:rsidR="00E11578">
              <w:rPr>
                <w:noProof/>
                <w:webHidden/>
              </w:rPr>
              <w:t>10</w:t>
            </w:r>
            <w:r w:rsidR="00E11578">
              <w:rPr>
                <w:noProof/>
                <w:webHidden/>
              </w:rPr>
              <w:fldChar w:fldCharType="end"/>
            </w:r>
          </w:hyperlink>
        </w:p>
        <w:p w14:paraId="052D6C58" w14:textId="630B1078" w:rsidR="00E11578" w:rsidRDefault="00D6661F">
          <w:pPr>
            <w:pStyle w:val="TM2"/>
            <w:tabs>
              <w:tab w:val="right" w:leader="dot" w:pos="9062"/>
            </w:tabs>
            <w:rPr>
              <w:smallCaps w:val="0"/>
              <w:noProof/>
              <w:sz w:val="24"/>
              <w:szCs w:val="24"/>
            </w:rPr>
          </w:pPr>
          <w:hyperlink w:anchor="_Toc110512987" w:history="1">
            <w:r w:rsidR="00E11578" w:rsidRPr="00B95038">
              <w:rPr>
                <w:rStyle w:val="Hyperlien"/>
                <w:rFonts w:ascii="Times New Roman" w:hAnsi="Times New Roman" w:cs="Times New Roman"/>
                <w:b/>
                <w:bCs/>
                <w:noProof/>
              </w:rPr>
              <w:t>9.5 Types de projet</w:t>
            </w:r>
            <w:r w:rsidR="00E11578">
              <w:rPr>
                <w:noProof/>
                <w:webHidden/>
              </w:rPr>
              <w:tab/>
            </w:r>
            <w:r w:rsidR="00E11578">
              <w:rPr>
                <w:noProof/>
                <w:webHidden/>
              </w:rPr>
              <w:fldChar w:fldCharType="begin"/>
            </w:r>
            <w:r w:rsidR="00E11578">
              <w:rPr>
                <w:noProof/>
                <w:webHidden/>
              </w:rPr>
              <w:instrText xml:space="preserve"> PAGEREF _Toc110512987 \h </w:instrText>
            </w:r>
            <w:r w:rsidR="00E11578">
              <w:rPr>
                <w:noProof/>
                <w:webHidden/>
              </w:rPr>
            </w:r>
            <w:r w:rsidR="00E11578">
              <w:rPr>
                <w:noProof/>
                <w:webHidden/>
              </w:rPr>
              <w:fldChar w:fldCharType="separate"/>
            </w:r>
            <w:r w:rsidR="00E11578">
              <w:rPr>
                <w:noProof/>
                <w:webHidden/>
              </w:rPr>
              <w:t>10</w:t>
            </w:r>
            <w:r w:rsidR="00E11578">
              <w:rPr>
                <w:noProof/>
                <w:webHidden/>
              </w:rPr>
              <w:fldChar w:fldCharType="end"/>
            </w:r>
          </w:hyperlink>
        </w:p>
        <w:p w14:paraId="3AA231BA" w14:textId="03DA9210" w:rsidR="00E11578" w:rsidRDefault="00D6661F">
          <w:pPr>
            <w:pStyle w:val="TM3"/>
            <w:tabs>
              <w:tab w:val="right" w:leader="dot" w:pos="9062"/>
            </w:tabs>
            <w:rPr>
              <w:i w:val="0"/>
              <w:iCs w:val="0"/>
              <w:noProof/>
              <w:sz w:val="24"/>
              <w:szCs w:val="24"/>
            </w:rPr>
          </w:pPr>
          <w:hyperlink w:anchor="_Toc110512988" w:history="1">
            <w:r w:rsidR="00E11578" w:rsidRPr="00B95038">
              <w:rPr>
                <w:rStyle w:val="Hyperlien"/>
                <w:rFonts w:ascii="Times New Roman" w:hAnsi="Times New Roman" w:cs="Times New Roman"/>
                <w:b/>
                <w:bCs/>
                <w:noProof/>
                <w:lang w:val="fr-BE"/>
              </w:rPr>
              <w:t>9.5.1 les types de projets éligibles</w:t>
            </w:r>
            <w:r w:rsidR="00E11578">
              <w:rPr>
                <w:noProof/>
                <w:webHidden/>
              </w:rPr>
              <w:tab/>
            </w:r>
            <w:r w:rsidR="00E11578">
              <w:rPr>
                <w:noProof/>
                <w:webHidden/>
              </w:rPr>
              <w:fldChar w:fldCharType="begin"/>
            </w:r>
            <w:r w:rsidR="00E11578">
              <w:rPr>
                <w:noProof/>
                <w:webHidden/>
              </w:rPr>
              <w:instrText xml:space="preserve"> PAGEREF _Toc110512988 \h </w:instrText>
            </w:r>
            <w:r w:rsidR="00E11578">
              <w:rPr>
                <w:noProof/>
                <w:webHidden/>
              </w:rPr>
            </w:r>
            <w:r w:rsidR="00E11578">
              <w:rPr>
                <w:noProof/>
                <w:webHidden/>
              </w:rPr>
              <w:fldChar w:fldCharType="separate"/>
            </w:r>
            <w:r w:rsidR="00E11578">
              <w:rPr>
                <w:noProof/>
                <w:webHidden/>
              </w:rPr>
              <w:t>10</w:t>
            </w:r>
            <w:r w:rsidR="00E11578">
              <w:rPr>
                <w:noProof/>
                <w:webHidden/>
              </w:rPr>
              <w:fldChar w:fldCharType="end"/>
            </w:r>
          </w:hyperlink>
        </w:p>
        <w:p w14:paraId="7B5A8A87" w14:textId="382CAFBF" w:rsidR="00E11578" w:rsidRDefault="00D6661F">
          <w:pPr>
            <w:pStyle w:val="TM3"/>
            <w:tabs>
              <w:tab w:val="right" w:leader="dot" w:pos="9062"/>
            </w:tabs>
            <w:rPr>
              <w:i w:val="0"/>
              <w:iCs w:val="0"/>
              <w:noProof/>
              <w:sz w:val="24"/>
              <w:szCs w:val="24"/>
            </w:rPr>
          </w:pPr>
          <w:hyperlink w:anchor="_Toc110512989" w:history="1">
            <w:r w:rsidR="00E11578" w:rsidRPr="00B95038">
              <w:rPr>
                <w:rStyle w:val="Hyperlien"/>
                <w:rFonts w:ascii="Times New Roman" w:hAnsi="Times New Roman" w:cs="Times New Roman"/>
                <w:b/>
                <w:bCs/>
                <w:noProof/>
              </w:rPr>
              <w:t>9.5.2 les Types de Projets non éligibles</w:t>
            </w:r>
            <w:r w:rsidR="00E11578">
              <w:rPr>
                <w:noProof/>
                <w:webHidden/>
              </w:rPr>
              <w:tab/>
            </w:r>
            <w:r w:rsidR="00E11578">
              <w:rPr>
                <w:noProof/>
                <w:webHidden/>
              </w:rPr>
              <w:fldChar w:fldCharType="begin"/>
            </w:r>
            <w:r w:rsidR="00E11578">
              <w:rPr>
                <w:noProof/>
                <w:webHidden/>
              </w:rPr>
              <w:instrText xml:space="preserve"> PAGEREF _Toc110512989 \h </w:instrText>
            </w:r>
            <w:r w:rsidR="00E11578">
              <w:rPr>
                <w:noProof/>
                <w:webHidden/>
              </w:rPr>
            </w:r>
            <w:r w:rsidR="00E11578">
              <w:rPr>
                <w:noProof/>
                <w:webHidden/>
              </w:rPr>
              <w:fldChar w:fldCharType="separate"/>
            </w:r>
            <w:r w:rsidR="00E11578">
              <w:rPr>
                <w:noProof/>
                <w:webHidden/>
              </w:rPr>
              <w:t>10</w:t>
            </w:r>
            <w:r w:rsidR="00E11578">
              <w:rPr>
                <w:noProof/>
                <w:webHidden/>
              </w:rPr>
              <w:fldChar w:fldCharType="end"/>
            </w:r>
          </w:hyperlink>
        </w:p>
        <w:p w14:paraId="5B8154B4" w14:textId="285C2D65" w:rsidR="00E11578" w:rsidRDefault="00D6661F">
          <w:pPr>
            <w:pStyle w:val="TM1"/>
            <w:rPr>
              <w:rFonts w:asciiTheme="minorHAnsi" w:hAnsiTheme="minorHAnsi" w:cstheme="minorBidi"/>
              <w:caps w:val="0"/>
              <w:sz w:val="24"/>
              <w:szCs w:val="24"/>
            </w:rPr>
          </w:pPr>
          <w:hyperlink w:anchor="_Toc110512990" w:history="1">
            <w:r w:rsidR="00E11578" w:rsidRPr="00B95038">
              <w:rPr>
                <w:rStyle w:val="Hyperlien"/>
                <w:b/>
                <w:bCs/>
              </w:rPr>
              <w:t>10. Types d’activités</w:t>
            </w:r>
            <w:r w:rsidR="00E11578">
              <w:rPr>
                <w:webHidden/>
              </w:rPr>
              <w:tab/>
            </w:r>
            <w:r w:rsidR="00E11578">
              <w:rPr>
                <w:webHidden/>
              </w:rPr>
              <w:fldChar w:fldCharType="begin"/>
            </w:r>
            <w:r w:rsidR="00E11578">
              <w:rPr>
                <w:webHidden/>
              </w:rPr>
              <w:instrText xml:space="preserve"> PAGEREF _Toc110512990 \h </w:instrText>
            </w:r>
            <w:r w:rsidR="00E11578">
              <w:rPr>
                <w:webHidden/>
              </w:rPr>
            </w:r>
            <w:r w:rsidR="00E11578">
              <w:rPr>
                <w:webHidden/>
              </w:rPr>
              <w:fldChar w:fldCharType="separate"/>
            </w:r>
            <w:r w:rsidR="00E11578">
              <w:rPr>
                <w:webHidden/>
              </w:rPr>
              <w:t>11</w:t>
            </w:r>
            <w:r w:rsidR="00E11578">
              <w:rPr>
                <w:webHidden/>
              </w:rPr>
              <w:fldChar w:fldCharType="end"/>
            </w:r>
          </w:hyperlink>
        </w:p>
        <w:p w14:paraId="0B9B5A61" w14:textId="06BE1C58" w:rsidR="00E11578" w:rsidRDefault="00D6661F">
          <w:pPr>
            <w:pStyle w:val="TM2"/>
            <w:tabs>
              <w:tab w:val="right" w:leader="dot" w:pos="9062"/>
            </w:tabs>
            <w:rPr>
              <w:smallCaps w:val="0"/>
              <w:noProof/>
              <w:sz w:val="24"/>
              <w:szCs w:val="24"/>
            </w:rPr>
          </w:pPr>
          <w:hyperlink w:anchor="_Toc110512991" w:history="1">
            <w:r w:rsidR="00E11578" w:rsidRPr="00B95038">
              <w:rPr>
                <w:rStyle w:val="Hyperlien"/>
                <w:rFonts w:ascii="Times New Roman" w:hAnsi="Times New Roman" w:cs="Times New Roman"/>
                <w:b/>
                <w:bCs/>
                <w:noProof/>
                <w:lang w:val="fr-BE"/>
              </w:rPr>
              <w:t>10.1 Développement de l’offre de formation initiale/continue en réponse à des besoins de l’économie régionale</w:t>
            </w:r>
            <w:r w:rsidR="00E11578">
              <w:rPr>
                <w:noProof/>
                <w:webHidden/>
              </w:rPr>
              <w:tab/>
            </w:r>
            <w:r w:rsidR="00E11578">
              <w:rPr>
                <w:noProof/>
                <w:webHidden/>
              </w:rPr>
              <w:fldChar w:fldCharType="begin"/>
            </w:r>
            <w:r w:rsidR="00E11578">
              <w:rPr>
                <w:noProof/>
                <w:webHidden/>
              </w:rPr>
              <w:instrText xml:space="preserve"> PAGEREF _Toc110512991 \h </w:instrText>
            </w:r>
            <w:r w:rsidR="00E11578">
              <w:rPr>
                <w:noProof/>
                <w:webHidden/>
              </w:rPr>
            </w:r>
            <w:r w:rsidR="00E11578">
              <w:rPr>
                <w:noProof/>
                <w:webHidden/>
              </w:rPr>
              <w:fldChar w:fldCharType="separate"/>
            </w:r>
            <w:r w:rsidR="00E11578">
              <w:rPr>
                <w:noProof/>
                <w:webHidden/>
              </w:rPr>
              <w:t>11</w:t>
            </w:r>
            <w:r w:rsidR="00E11578">
              <w:rPr>
                <w:noProof/>
                <w:webHidden/>
              </w:rPr>
              <w:fldChar w:fldCharType="end"/>
            </w:r>
          </w:hyperlink>
        </w:p>
        <w:p w14:paraId="61E6FEAC" w14:textId="632A902E" w:rsidR="00E11578" w:rsidRDefault="00D6661F">
          <w:pPr>
            <w:pStyle w:val="TM2"/>
            <w:tabs>
              <w:tab w:val="right" w:leader="dot" w:pos="9062"/>
            </w:tabs>
            <w:rPr>
              <w:smallCaps w:val="0"/>
              <w:noProof/>
              <w:sz w:val="24"/>
              <w:szCs w:val="24"/>
            </w:rPr>
          </w:pPr>
          <w:hyperlink w:anchor="_Toc110512992" w:history="1">
            <w:r w:rsidR="00E11578" w:rsidRPr="00B95038">
              <w:rPr>
                <w:rStyle w:val="Hyperlien"/>
                <w:rFonts w:ascii="Times New Roman" w:hAnsi="Times New Roman" w:cs="Times New Roman"/>
                <w:b/>
                <w:bCs/>
                <w:noProof/>
                <w:lang w:val="fr-BE"/>
              </w:rPr>
              <w:t>10.2 Amélioration de l’accompagnement de la formation et de l’accès à l’emploi</w:t>
            </w:r>
            <w:r w:rsidR="00E11578">
              <w:rPr>
                <w:noProof/>
                <w:webHidden/>
              </w:rPr>
              <w:tab/>
            </w:r>
            <w:r w:rsidR="00E11578">
              <w:rPr>
                <w:noProof/>
                <w:webHidden/>
              </w:rPr>
              <w:fldChar w:fldCharType="begin"/>
            </w:r>
            <w:r w:rsidR="00E11578">
              <w:rPr>
                <w:noProof/>
                <w:webHidden/>
              </w:rPr>
              <w:instrText xml:space="preserve"> PAGEREF _Toc110512992 \h </w:instrText>
            </w:r>
            <w:r w:rsidR="00E11578">
              <w:rPr>
                <w:noProof/>
                <w:webHidden/>
              </w:rPr>
            </w:r>
            <w:r w:rsidR="00E11578">
              <w:rPr>
                <w:noProof/>
                <w:webHidden/>
              </w:rPr>
              <w:fldChar w:fldCharType="separate"/>
            </w:r>
            <w:r w:rsidR="00E11578">
              <w:rPr>
                <w:noProof/>
                <w:webHidden/>
              </w:rPr>
              <w:t>11</w:t>
            </w:r>
            <w:r w:rsidR="00E11578">
              <w:rPr>
                <w:noProof/>
                <w:webHidden/>
              </w:rPr>
              <w:fldChar w:fldCharType="end"/>
            </w:r>
          </w:hyperlink>
        </w:p>
        <w:p w14:paraId="75C4F89A" w14:textId="046AE3BC" w:rsidR="00E11578" w:rsidRDefault="00D6661F">
          <w:pPr>
            <w:pStyle w:val="TM2"/>
            <w:tabs>
              <w:tab w:val="right" w:leader="dot" w:pos="9062"/>
            </w:tabs>
            <w:rPr>
              <w:smallCaps w:val="0"/>
              <w:noProof/>
              <w:sz w:val="24"/>
              <w:szCs w:val="24"/>
            </w:rPr>
          </w:pPr>
          <w:hyperlink w:anchor="_Toc110512993" w:history="1">
            <w:r w:rsidR="00E11578" w:rsidRPr="00B95038">
              <w:rPr>
                <w:rStyle w:val="Hyperlien"/>
                <w:rFonts w:ascii="Times New Roman" w:hAnsi="Times New Roman" w:cs="Times New Roman"/>
                <w:b/>
                <w:bCs/>
                <w:noProof/>
              </w:rPr>
              <w:t>10.3 Activités d’adaptation des référentiels (nouvelles compétences, nouveaux modules)</w:t>
            </w:r>
            <w:r w:rsidR="00E11578">
              <w:rPr>
                <w:noProof/>
                <w:webHidden/>
              </w:rPr>
              <w:tab/>
            </w:r>
            <w:r w:rsidR="00E11578">
              <w:rPr>
                <w:noProof/>
                <w:webHidden/>
              </w:rPr>
              <w:fldChar w:fldCharType="begin"/>
            </w:r>
            <w:r w:rsidR="00E11578">
              <w:rPr>
                <w:noProof/>
                <w:webHidden/>
              </w:rPr>
              <w:instrText xml:space="preserve"> PAGEREF _Toc110512993 \h </w:instrText>
            </w:r>
            <w:r w:rsidR="00E11578">
              <w:rPr>
                <w:noProof/>
                <w:webHidden/>
              </w:rPr>
            </w:r>
            <w:r w:rsidR="00E11578">
              <w:rPr>
                <w:noProof/>
                <w:webHidden/>
              </w:rPr>
              <w:fldChar w:fldCharType="separate"/>
            </w:r>
            <w:r w:rsidR="00E11578">
              <w:rPr>
                <w:noProof/>
                <w:webHidden/>
              </w:rPr>
              <w:t>12</w:t>
            </w:r>
            <w:r w:rsidR="00E11578">
              <w:rPr>
                <w:noProof/>
                <w:webHidden/>
              </w:rPr>
              <w:fldChar w:fldCharType="end"/>
            </w:r>
          </w:hyperlink>
        </w:p>
        <w:p w14:paraId="20823045" w14:textId="6C3E0CAC" w:rsidR="00E11578" w:rsidRDefault="00D6661F">
          <w:pPr>
            <w:pStyle w:val="TM2"/>
            <w:tabs>
              <w:tab w:val="right" w:leader="dot" w:pos="9062"/>
            </w:tabs>
            <w:rPr>
              <w:smallCaps w:val="0"/>
              <w:noProof/>
              <w:sz w:val="24"/>
              <w:szCs w:val="24"/>
            </w:rPr>
          </w:pPr>
          <w:hyperlink w:anchor="_Toc110512994" w:history="1">
            <w:r w:rsidR="00E11578" w:rsidRPr="00B95038">
              <w:rPr>
                <w:rStyle w:val="Hyperlien"/>
                <w:rFonts w:ascii="Times New Roman" w:hAnsi="Times New Roman" w:cs="Times New Roman"/>
                <w:b/>
                <w:bCs/>
                <w:noProof/>
                <w:lang w:val="fr-BE"/>
              </w:rPr>
              <w:t>10.4 Adaptation de l’offre de formation initiale en réponse à des besoins de l’économie régionale</w:t>
            </w:r>
            <w:r w:rsidR="00E11578">
              <w:rPr>
                <w:noProof/>
                <w:webHidden/>
              </w:rPr>
              <w:tab/>
            </w:r>
            <w:r w:rsidR="00E11578">
              <w:rPr>
                <w:noProof/>
                <w:webHidden/>
              </w:rPr>
              <w:fldChar w:fldCharType="begin"/>
            </w:r>
            <w:r w:rsidR="00E11578">
              <w:rPr>
                <w:noProof/>
                <w:webHidden/>
              </w:rPr>
              <w:instrText xml:space="preserve"> PAGEREF _Toc110512994 \h </w:instrText>
            </w:r>
            <w:r w:rsidR="00E11578">
              <w:rPr>
                <w:noProof/>
                <w:webHidden/>
              </w:rPr>
            </w:r>
            <w:r w:rsidR="00E11578">
              <w:rPr>
                <w:noProof/>
                <w:webHidden/>
              </w:rPr>
              <w:fldChar w:fldCharType="separate"/>
            </w:r>
            <w:r w:rsidR="00E11578">
              <w:rPr>
                <w:noProof/>
                <w:webHidden/>
              </w:rPr>
              <w:t>12</w:t>
            </w:r>
            <w:r w:rsidR="00E11578">
              <w:rPr>
                <w:noProof/>
                <w:webHidden/>
              </w:rPr>
              <w:fldChar w:fldCharType="end"/>
            </w:r>
          </w:hyperlink>
        </w:p>
        <w:p w14:paraId="3D829884" w14:textId="091153B7" w:rsidR="00E11578" w:rsidRDefault="00D6661F">
          <w:pPr>
            <w:pStyle w:val="TM2"/>
            <w:tabs>
              <w:tab w:val="right" w:leader="dot" w:pos="9062"/>
            </w:tabs>
            <w:rPr>
              <w:smallCaps w:val="0"/>
              <w:noProof/>
              <w:sz w:val="24"/>
              <w:szCs w:val="24"/>
            </w:rPr>
          </w:pPr>
          <w:hyperlink w:anchor="_Toc110512995" w:history="1">
            <w:r w:rsidR="00E11578" w:rsidRPr="00B95038">
              <w:rPr>
                <w:rStyle w:val="Hyperlien"/>
                <w:rFonts w:ascii="Times New Roman" w:hAnsi="Times New Roman" w:cs="Times New Roman"/>
                <w:b/>
                <w:bCs/>
                <w:noProof/>
                <w:lang w:val="fr-BE"/>
              </w:rPr>
              <w:t>10.5 Réorganisation et amélioration du management des CFP (ATFP, AVFA et AFMT)</w:t>
            </w:r>
            <w:r w:rsidR="00E11578">
              <w:rPr>
                <w:noProof/>
                <w:webHidden/>
              </w:rPr>
              <w:tab/>
            </w:r>
            <w:r w:rsidR="00E11578">
              <w:rPr>
                <w:noProof/>
                <w:webHidden/>
              </w:rPr>
              <w:fldChar w:fldCharType="begin"/>
            </w:r>
            <w:r w:rsidR="00E11578">
              <w:rPr>
                <w:noProof/>
                <w:webHidden/>
              </w:rPr>
              <w:instrText xml:space="preserve"> PAGEREF _Toc110512995 \h </w:instrText>
            </w:r>
            <w:r w:rsidR="00E11578">
              <w:rPr>
                <w:noProof/>
                <w:webHidden/>
              </w:rPr>
            </w:r>
            <w:r w:rsidR="00E11578">
              <w:rPr>
                <w:noProof/>
                <w:webHidden/>
              </w:rPr>
              <w:fldChar w:fldCharType="separate"/>
            </w:r>
            <w:r w:rsidR="00E11578">
              <w:rPr>
                <w:noProof/>
                <w:webHidden/>
              </w:rPr>
              <w:t>12</w:t>
            </w:r>
            <w:r w:rsidR="00E11578">
              <w:rPr>
                <w:noProof/>
                <w:webHidden/>
              </w:rPr>
              <w:fldChar w:fldCharType="end"/>
            </w:r>
          </w:hyperlink>
        </w:p>
        <w:p w14:paraId="5621C470" w14:textId="7A1F243A" w:rsidR="00E11578" w:rsidRDefault="00D6661F">
          <w:pPr>
            <w:pStyle w:val="TM2"/>
            <w:tabs>
              <w:tab w:val="right" w:leader="dot" w:pos="9062"/>
            </w:tabs>
            <w:rPr>
              <w:smallCaps w:val="0"/>
              <w:noProof/>
              <w:sz w:val="24"/>
              <w:szCs w:val="24"/>
            </w:rPr>
          </w:pPr>
          <w:hyperlink w:anchor="_Toc110512996" w:history="1">
            <w:r w:rsidR="00E11578" w:rsidRPr="00B95038">
              <w:rPr>
                <w:rStyle w:val="Hyperlien"/>
                <w:rFonts w:ascii="Times New Roman" w:hAnsi="Times New Roman" w:cs="Times New Roman"/>
                <w:b/>
                <w:bCs/>
                <w:noProof/>
                <w:lang w:val="fr-BE"/>
              </w:rPr>
              <w:t>10.6 activités favorisant la mise en synergie régionale et/ou thématique</w:t>
            </w:r>
            <w:r w:rsidR="00E11578">
              <w:rPr>
                <w:noProof/>
                <w:webHidden/>
              </w:rPr>
              <w:tab/>
            </w:r>
            <w:r w:rsidR="00E11578">
              <w:rPr>
                <w:noProof/>
                <w:webHidden/>
              </w:rPr>
              <w:fldChar w:fldCharType="begin"/>
            </w:r>
            <w:r w:rsidR="00E11578">
              <w:rPr>
                <w:noProof/>
                <w:webHidden/>
              </w:rPr>
              <w:instrText xml:space="preserve"> PAGEREF _Toc110512996 \h </w:instrText>
            </w:r>
            <w:r w:rsidR="00E11578">
              <w:rPr>
                <w:noProof/>
                <w:webHidden/>
              </w:rPr>
            </w:r>
            <w:r w:rsidR="00E11578">
              <w:rPr>
                <w:noProof/>
                <w:webHidden/>
              </w:rPr>
              <w:fldChar w:fldCharType="separate"/>
            </w:r>
            <w:r w:rsidR="00E11578">
              <w:rPr>
                <w:noProof/>
                <w:webHidden/>
              </w:rPr>
              <w:t>13</w:t>
            </w:r>
            <w:r w:rsidR="00E11578">
              <w:rPr>
                <w:noProof/>
                <w:webHidden/>
              </w:rPr>
              <w:fldChar w:fldCharType="end"/>
            </w:r>
          </w:hyperlink>
        </w:p>
        <w:p w14:paraId="6879D746" w14:textId="2F8CB678" w:rsidR="00E11578" w:rsidRDefault="00D6661F">
          <w:pPr>
            <w:pStyle w:val="TM2"/>
            <w:tabs>
              <w:tab w:val="right" w:leader="dot" w:pos="9062"/>
            </w:tabs>
            <w:rPr>
              <w:smallCaps w:val="0"/>
              <w:noProof/>
              <w:sz w:val="24"/>
              <w:szCs w:val="24"/>
            </w:rPr>
          </w:pPr>
          <w:hyperlink w:anchor="_Toc110512997" w:history="1">
            <w:r w:rsidR="00E11578" w:rsidRPr="00B95038">
              <w:rPr>
                <w:rStyle w:val="Hyperlien"/>
                <w:rFonts w:ascii="Times New Roman" w:hAnsi="Times New Roman" w:cs="Times New Roman"/>
                <w:b/>
                <w:bCs/>
                <w:noProof/>
              </w:rPr>
              <w:t>10.7 Activités non prévues par la PDPP locale</w:t>
            </w:r>
            <w:r w:rsidR="00E11578">
              <w:rPr>
                <w:noProof/>
                <w:webHidden/>
              </w:rPr>
              <w:tab/>
            </w:r>
            <w:r w:rsidR="00E11578">
              <w:rPr>
                <w:noProof/>
                <w:webHidden/>
              </w:rPr>
              <w:fldChar w:fldCharType="begin"/>
            </w:r>
            <w:r w:rsidR="00E11578">
              <w:rPr>
                <w:noProof/>
                <w:webHidden/>
              </w:rPr>
              <w:instrText xml:space="preserve"> PAGEREF _Toc110512997 \h </w:instrText>
            </w:r>
            <w:r w:rsidR="00E11578">
              <w:rPr>
                <w:noProof/>
                <w:webHidden/>
              </w:rPr>
            </w:r>
            <w:r w:rsidR="00E11578">
              <w:rPr>
                <w:noProof/>
                <w:webHidden/>
              </w:rPr>
              <w:fldChar w:fldCharType="separate"/>
            </w:r>
            <w:r w:rsidR="00E11578">
              <w:rPr>
                <w:noProof/>
                <w:webHidden/>
              </w:rPr>
              <w:t>13</w:t>
            </w:r>
            <w:r w:rsidR="00E11578">
              <w:rPr>
                <w:noProof/>
                <w:webHidden/>
              </w:rPr>
              <w:fldChar w:fldCharType="end"/>
            </w:r>
          </w:hyperlink>
        </w:p>
        <w:p w14:paraId="2544896C" w14:textId="3491C983" w:rsidR="00E11578" w:rsidRDefault="00D6661F">
          <w:pPr>
            <w:pStyle w:val="TM1"/>
            <w:rPr>
              <w:rFonts w:asciiTheme="minorHAnsi" w:hAnsiTheme="minorHAnsi" w:cstheme="minorBidi"/>
              <w:caps w:val="0"/>
              <w:sz w:val="24"/>
              <w:szCs w:val="24"/>
            </w:rPr>
          </w:pPr>
          <w:hyperlink w:anchor="_Toc110512998" w:history="1">
            <w:r w:rsidR="00E11578" w:rsidRPr="00B95038">
              <w:rPr>
                <w:rStyle w:val="Hyperlien"/>
                <w:b/>
              </w:rPr>
              <w:t>11. Visibilité</w:t>
            </w:r>
            <w:r w:rsidR="00E11578">
              <w:rPr>
                <w:webHidden/>
              </w:rPr>
              <w:tab/>
            </w:r>
            <w:r w:rsidR="00E11578">
              <w:rPr>
                <w:webHidden/>
              </w:rPr>
              <w:fldChar w:fldCharType="begin"/>
            </w:r>
            <w:r w:rsidR="00E11578">
              <w:rPr>
                <w:webHidden/>
              </w:rPr>
              <w:instrText xml:space="preserve"> PAGEREF _Toc110512998 \h </w:instrText>
            </w:r>
            <w:r w:rsidR="00E11578">
              <w:rPr>
                <w:webHidden/>
              </w:rPr>
            </w:r>
            <w:r w:rsidR="00E11578">
              <w:rPr>
                <w:webHidden/>
              </w:rPr>
              <w:fldChar w:fldCharType="separate"/>
            </w:r>
            <w:r w:rsidR="00E11578">
              <w:rPr>
                <w:webHidden/>
              </w:rPr>
              <w:t>13</w:t>
            </w:r>
            <w:r w:rsidR="00E11578">
              <w:rPr>
                <w:webHidden/>
              </w:rPr>
              <w:fldChar w:fldCharType="end"/>
            </w:r>
          </w:hyperlink>
        </w:p>
        <w:p w14:paraId="5158CAC7" w14:textId="56EA8AA9" w:rsidR="00E11578" w:rsidRDefault="00D6661F">
          <w:pPr>
            <w:pStyle w:val="TM1"/>
            <w:rPr>
              <w:rFonts w:asciiTheme="minorHAnsi" w:hAnsiTheme="minorHAnsi" w:cstheme="minorBidi"/>
              <w:caps w:val="0"/>
              <w:sz w:val="24"/>
              <w:szCs w:val="24"/>
            </w:rPr>
          </w:pPr>
          <w:hyperlink w:anchor="_Toc110512999" w:history="1">
            <w:r w:rsidR="00E11578" w:rsidRPr="00B95038">
              <w:rPr>
                <w:rStyle w:val="Hyperlien"/>
                <w:b/>
              </w:rPr>
              <w:t>12. Éligibilité des coûts</w:t>
            </w:r>
            <w:r w:rsidR="00E11578">
              <w:rPr>
                <w:webHidden/>
              </w:rPr>
              <w:tab/>
            </w:r>
            <w:r w:rsidR="00E11578">
              <w:rPr>
                <w:webHidden/>
              </w:rPr>
              <w:fldChar w:fldCharType="begin"/>
            </w:r>
            <w:r w:rsidR="00E11578">
              <w:rPr>
                <w:webHidden/>
              </w:rPr>
              <w:instrText xml:space="preserve"> PAGEREF _Toc110512999 \h </w:instrText>
            </w:r>
            <w:r w:rsidR="00E11578">
              <w:rPr>
                <w:webHidden/>
              </w:rPr>
            </w:r>
            <w:r w:rsidR="00E11578">
              <w:rPr>
                <w:webHidden/>
              </w:rPr>
              <w:fldChar w:fldCharType="separate"/>
            </w:r>
            <w:r w:rsidR="00E11578">
              <w:rPr>
                <w:webHidden/>
              </w:rPr>
              <w:t>13</w:t>
            </w:r>
            <w:r w:rsidR="00E11578">
              <w:rPr>
                <w:webHidden/>
              </w:rPr>
              <w:fldChar w:fldCharType="end"/>
            </w:r>
          </w:hyperlink>
        </w:p>
        <w:p w14:paraId="56680643" w14:textId="66AA4F8A" w:rsidR="00E11578" w:rsidRDefault="00D6661F">
          <w:pPr>
            <w:pStyle w:val="TM2"/>
            <w:tabs>
              <w:tab w:val="right" w:leader="dot" w:pos="9062"/>
            </w:tabs>
            <w:rPr>
              <w:smallCaps w:val="0"/>
              <w:noProof/>
              <w:sz w:val="24"/>
              <w:szCs w:val="24"/>
            </w:rPr>
          </w:pPr>
          <w:hyperlink w:anchor="_Toc110513000" w:history="1">
            <w:r w:rsidR="00E11578" w:rsidRPr="00B95038">
              <w:rPr>
                <w:rStyle w:val="Hyperlien"/>
                <w:rFonts w:ascii="Times New Roman" w:hAnsi="Times New Roman" w:cs="Times New Roman"/>
                <w:b/>
                <w:bCs/>
                <w:noProof/>
              </w:rPr>
              <w:t>12.1Coûts inéligibles</w:t>
            </w:r>
            <w:r w:rsidR="00E11578">
              <w:rPr>
                <w:noProof/>
                <w:webHidden/>
              </w:rPr>
              <w:tab/>
            </w:r>
            <w:r w:rsidR="00E11578">
              <w:rPr>
                <w:noProof/>
                <w:webHidden/>
              </w:rPr>
              <w:fldChar w:fldCharType="begin"/>
            </w:r>
            <w:r w:rsidR="00E11578">
              <w:rPr>
                <w:noProof/>
                <w:webHidden/>
              </w:rPr>
              <w:instrText xml:space="preserve"> PAGEREF _Toc110513000 \h </w:instrText>
            </w:r>
            <w:r w:rsidR="00E11578">
              <w:rPr>
                <w:noProof/>
                <w:webHidden/>
              </w:rPr>
            </w:r>
            <w:r w:rsidR="00E11578">
              <w:rPr>
                <w:noProof/>
                <w:webHidden/>
              </w:rPr>
              <w:fldChar w:fldCharType="separate"/>
            </w:r>
            <w:r w:rsidR="00E11578">
              <w:rPr>
                <w:noProof/>
                <w:webHidden/>
              </w:rPr>
              <w:t>14</w:t>
            </w:r>
            <w:r w:rsidR="00E11578">
              <w:rPr>
                <w:noProof/>
                <w:webHidden/>
              </w:rPr>
              <w:fldChar w:fldCharType="end"/>
            </w:r>
          </w:hyperlink>
        </w:p>
        <w:p w14:paraId="6FC52D9A" w14:textId="798B2519" w:rsidR="00E11578" w:rsidRDefault="00D6661F">
          <w:pPr>
            <w:pStyle w:val="TM1"/>
            <w:rPr>
              <w:rFonts w:asciiTheme="minorHAnsi" w:hAnsiTheme="minorHAnsi" w:cstheme="minorBidi"/>
              <w:caps w:val="0"/>
              <w:sz w:val="24"/>
              <w:szCs w:val="24"/>
            </w:rPr>
          </w:pPr>
          <w:hyperlink w:anchor="_Toc110513001" w:history="1">
            <w:r w:rsidR="00E11578" w:rsidRPr="00B95038">
              <w:rPr>
                <w:rStyle w:val="Hyperlien"/>
                <w:b/>
                <w:bCs/>
              </w:rPr>
              <w:t>13- Où et comment envoyer la note succincte</w:t>
            </w:r>
            <w:r w:rsidR="00E11578">
              <w:rPr>
                <w:webHidden/>
              </w:rPr>
              <w:tab/>
            </w:r>
            <w:r w:rsidR="00E11578">
              <w:rPr>
                <w:webHidden/>
              </w:rPr>
              <w:fldChar w:fldCharType="begin"/>
            </w:r>
            <w:r w:rsidR="00E11578">
              <w:rPr>
                <w:webHidden/>
              </w:rPr>
              <w:instrText xml:space="preserve"> PAGEREF _Toc110513001 \h </w:instrText>
            </w:r>
            <w:r w:rsidR="00E11578">
              <w:rPr>
                <w:webHidden/>
              </w:rPr>
            </w:r>
            <w:r w:rsidR="00E11578">
              <w:rPr>
                <w:webHidden/>
              </w:rPr>
              <w:fldChar w:fldCharType="separate"/>
            </w:r>
            <w:r w:rsidR="00E11578">
              <w:rPr>
                <w:webHidden/>
              </w:rPr>
              <w:t>15</w:t>
            </w:r>
            <w:r w:rsidR="00E11578">
              <w:rPr>
                <w:webHidden/>
              </w:rPr>
              <w:fldChar w:fldCharType="end"/>
            </w:r>
          </w:hyperlink>
        </w:p>
        <w:p w14:paraId="7A73510C" w14:textId="5B678ACA" w:rsidR="00E11578" w:rsidRDefault="00D6661F">
          <w:pPr>
            <w:pStyle w:val="TM2"/>
            <w:tabs>
              <w:tab w:val="right" w:leader="dot" w:pos="9062"/>
            </w:tabs>
            <w:rPr>
              <w:smallCaps w:val="0"/>
              <w:noProof/>
              <w:sz w:val="24"/>
              <w:szCs w:val="24"/>
            </w:rPr>
          </w:pPr>
          <w:hyperlink w:anchor="_Toc110513002" w:history="1">
            <w:r w:rsidR="00E11578" w:rsidRPr="00B95038">
              <w:rPr>
                <w:rStyle w:val="Hyperlien"/>
                <w:rFonts w:ascii="Times New Roman" w:hAnsi="Times New Roman" w:cs="Times New Roman"/>
                <w:noProof/>
              </w:rPr>
              <w:t>13.1 Date limite de soumission du dossier</w:t>
            </w:r>
            <w:r w:rsidR="00E11578">
              <w:rPr>
                <w:noProof/>
                <w:webHidden/>
              </w:rPr>
              <w:tab/>
            </w:r>
            <w:r w:rsidR="00E11578">
              <w:rPr>
                <w:noProof/>
                <w:webHidden/>
              </w:rPr>
              <w:fldChar w:fldCharType="begin"/>
            </w:r>
            <w:r w:rsidR="00E11578">
              <w:rPr>
                <w:noProof/>
                <w:webHidden/>
              </w:rPr>
              <w:instrText xml:space="preserve"> PAGEREF _Toc110513002 \h </w:instrText>
            </w:r>
            <w:r w:rsidR="00E11578">
              <w:rPr>
                <w:noProof/>
                <w:webHidden/>
              </w:rPr>
            </w:r>
            <w:r w:rsidR="00E11578">
              <w:rPr>
                <w:noProof/>
                <w:webHidden/>
              </w:rPr>
              <w:fldChar w:fldCharType="separate"/>
            </w:r>
            <w:r w:rsidR="00E11578">
              <w:rPr>
                <w:noProof/>
                <w:webHidden/>
              </w:rPr>
              <w:t>15</w:t>
            </w:r>
            <w:r w:rsidR="00E11578">
              <w:rPr>
                <w:noProof/>
                <w:webHidden/>
              </w:rPr>
              <w:fldChar w:fldCharType="end"/>
            </w:r>
          </w:hyperlink>
        </w:p>
        <w:p w14:paraId="34F92CFA" w14:textId="3637D3F7" w:rsidR="00E11578" w:rsidRDefault="00D6661F">
          <w:pPr>
            <w:pStyle w:val="TM2"/>
            <w:tabs>
              <w:tab w:val="right" w:leader="dot" w:pos="9062"/>
            </w:tabs>
            <w:rPr>
              <w:smallCaps w:val="0"/>
              <w:noProof/>
              <w:sz w:val="24"/>
              <w:szCs w:val="24"/>
            </w:rPr>
          </w:pPr>
          <w:hyperlink w:anchor="_Toc110513003" w:history="1">
            <w:r w:rsidR="00E11578" w:rsidRPr="00B95038">
              <w:rPr>
                <w:rStyle w:val="Hyperlien"/>
                <w:rFonts w:ascii="Times New Roman" w:hAnsi="Times New Roman" w:cs="Times New Roman"/>
                <w:noProof/>
              </w:rPr>
              <w:t>13.2 informations pour la préparation des dossiers de réponse à l’appel à projet</w:t>
            </w:r>
            <w:r w:rsidR="00E11578">
              <w:rPr>
                <w:noProof/>
                <w:webHidden/>
              </w:rPr>
              <w:tab/>
            </w:r>
            <w:r w:rsidR="00E11578">
              <w:rPr>
                <w:noProof/>
                <w:webHidden/>
              </w:rPr>
              <w:fldChar w:fldCharType="begin"/>
            </w:r>
            <w:r w:rsidR="00E11578">
              <w:rPr>
                <w:noProof/>
                <w:webHidden/>
              </w:rPr>
              <w:instrText xml:space="preserve"> PAGEREF _Toc110513003 \h </w:instrText>
            </w:r>
            <w:r w:rsidR="00E11578">
              <w:rPr>
                <w:noProof/>
                <w:webHidden/>
              </w:rPr>
            </w:r>
            <w:r w:rsidR="00E11578">
              <w:rPr>
                <w:noProof/>
                <w:webHidden/>
              </w:rPr>
              <w:fldChar w:fldCharType="separate"/>
            </w:r>
            <w:r w:rsidR="00E11578">
              <w:rPr>
                <w:noProof/>
                <w:webHidden/>
              </w:rPr>
              <w:t>15</w:t>
            </w:r>
            <w:r w:rsidR="00E11578">
              <w:rPr>
                <w:noProof/>
                <w:webHidden/>
              </w:rPr>
              <w:fldChar w:fldCharType="end"/>
            </w:r>
          </w:hyperlink>
        </w:p>
        <w:p w14:paraId="563F30C9" w14:textId="36E32B3B" w:rsidR="00E11578" w:rsidRDefault="00D6661F">
          <w:pPr>
            <w:pStyle w:val="TM1"/>
            <w:rPr>
              <w:rFonts w:asciiTheme="minorHAnsi" w:hAnsiTheme="minorHAnsi" w:cstheme="minorBidi"/>
              <w:caps w:val="0"/>
              <w:sz w:val="24"/>
              <w:szCs w:val="24"/>
            </w:rPr>
          </w:pPr>
          <w:hyperlink w:anchor="_Toc110513004" w:history="1">
            <w:r w:rsidR="00E11578" w:rsidRPr="00B95038">
              <w:rPr>
                <w:rStyle w:val="Hyperlien"/>
                <w:b/>
                <w:bCs/>
              </w:rPr>
              <w:t>14. Présentation de la demande et procédure d’évaluation de la demande</w:t>
            </w:r>
            <w:r w:rsidR="00E11578">
              <w:rPr>
                <w:webHidden/>
              </w:rPr>
              <w:tab/>
            </w:r>
            <w:r w:rsidR="00E11578">
              <w:rPr>
                <w:webHidden/>
              </w:rPr>
              <w:fldChar w:fldCharType="begin"/>
            </w:r>
            <w:r w:rsidR="00E11578">
              <w:rPr>
                <w:webHidden/>
              </w:rPr>
              <w:instrText xml:space="preserve"> PAGEREF _Toc110513004 \h </w:instrText>
            </w:r>
            <w:r w:rsidR="00E11578">
              <w:rPr>
                <w:webHidden/>
              </w:rPr>
            </w:r>
            <w:r w:rsidR="00E11578">
              <w:rPr>
                <w:webHidden/>
              </w:rPr>
              <w:fldChar w:fldCharType="separate"/>
            </w:r>
            <w:r w:rsidR="00E11578">
              <w:rPr>
                <w:webHidden/>
              </w:rPr>
              <w:t>16</w:t>
            </w:r>
            <w:r w:rsidR="00E11578">
              <w:rPr>
                <w:webHidden/>
              </w:rPr>
              <w:fldChar w:fldCharType="end"/>
            </w:r>
          </w:hyperlink>
        </w:p>
        <w:p w14:paraId="513F712D" w14:textId="6FE60557" w:rsidR="00E11578" w:rsidRDefault="00D6661F">
          <w:pPr>
            <w:pStyle w:val="TM2"/>
            <w:tabs>
              <w:tab w:val="right" w:leader="dot" w:pos="9062"/>
            </w:tabs>
            <w:rPr>
              <w:smallCaps w:val="0"/>
              <w:noProof/>
              <w:sz w:val="24"/>
              <w:szCs w:val="24"/>
            </w:rPr>
          </w:pPr>
          <w:hyperlink w:anchor="_Toc110513005" w:history="1">
            <w:r w:rsidR="00E11578" w:rsidRPr="00B95038">
              <w:rPr>
                <w:rStyle w:val="Hyperlien"/>
                <w:rFonts w:ascii="Times New Roman" w:hAnsi="Times New Roman" w:cs="Times New Roman"/>
                <w:noProof/>
              </w:rPr>
              <w:t>14.1 vérification administrative et évaluation des résumés de projet</w:t>
            </w:r>
            <w:r w:rsidR="00E11578">
              <w:rPr>
                <w:noProof/>
                <w:webHidden/>
              </w:rPr>
              <w:tab/>
            </w:r>
            <w:r w:rsidR="00E11578">
              <w:rPr>
                <w:noProof/>
                <w:webHidden/>
              </w:rPr>
              <w:fldChar w:fldCharType="begin"/>
            </w:r>
            <w:r w:rsidR="00E11578">
              <w:rPr>
                <w:noProof/>
                <w:webHidden/>
              </w:rPr>
              <w:instrText xml:space="preserve"> PAGEREF _Toc110513005 \h </w:instrText>
            </w:r>
            <w:r w:rsidR="00E11578">
              <w:rPr>
                <w:noProof/>
                <w:webHidden/>
              </w:rPr>
            </w:r>
            <w:r w:rsidR="00E11578">
              <w:rPr>
                <w:noProof/>
                <w:webHidden/>
              </w:rPr>
              <w:fldChar w:fldCharType="separate"/>
            </w:r>
            <w:r w:rsidR="00E11578">
              <w:rPr>
                <w:noProof/>
                <w:webHidden/>
              </w:rPr>
              <w:t>16</w:t>
            </w:r>
            <w:r w:rsidR="00E11578">
              <w:rPr>
                <w:noProof/>
                <w:webHidden/>
              </w:rPr>
              <w:fldChar w:fldCharType="end"/>
            </w:r>
          </w:hyperlink>
        </w:p>
        <w:p w14:paraId="09E5A33E" w14:textId="5F8644DC" w:rsidR="00E11578" w:rsidRDefault="00D6661F">
          <w:pPr>
            <w:pStyle w:val="TM3"/>
            <w:tabs>
              <w:tab w:val="right" w:leader="dot" w:pos="9062"/>
            </w:tabs>
            <w:rPr>
              <w:i w:val="0"/>
              <w:iCs w:val="0"/>
              <w:noProof/>
              <w:sz w:val="24"/>
              <w:szCs w:val="24"/>
            </w:rPr>
          </w:pPr>
          <w:hyperlink w:anchor="_Toc110513006" w:history="1">
            <w:r w:rsidR="00E11578" w:rsidRPr="00B95038">
              <w:rPr>
                <w:rStyle w:val="Hyperlien"/>
                <w:rFonts w:ascii="Times New Roman" w:hAnsi="Times New Roman" w:cs="Times New Roman"/>
                <w:noProof/>
              </w:rPr>
              <w:t>1ère étape, évaluation de la note succincte</w:t>
            </w:r>
            <w:r w:rsidR="00E11578">
              <w:rPr>
                <w:noProof/>
                <w:webHidden/>
              </w:rPr>
              <w:tab/>
            </w:r>
            <w:r w:rsidR="00E11578">
              <w:rPr>
                <w:noProof/>
                <w:webHidden/>
              </w:rPr>
              <w:fldChar w:fldCharType="begin"/>
            </w:r>
            <w:r w:rsidR="00E11578">
              <w:rPr>
                <w:noProof/>
                <w:webHidden/>
              </w:rPr>
              <w:instrText xml:space="preserve"> PAGEREF _Toc110513006 \h </w:instrText>
            </w:r>
            <w:r w:rsidR="00E11578">
              <w:rPr>
                <w:noProof/>
                <w:webHidden/>
              </w:rPr>
            </w:r>
            <w:r w:rsidR="00E11578">
              <w:rPr>
                <w:noProof/>
                <w:webHidden/>
              </w:rPr>
              <w:fldChar w:fldCharType="separate"/>
            </w:r>
            <w:r w:rsidR="00E11578">
              <w:rPr>
                <w:noProof/>
                <w:webHidden/>
              </w:rPr>
              <w:t>16</w:t>
            </w:r>
            <w:r w:rsidR="00E11578">
              <w:rPr>
                <w:noProof/>
                <w:webHidden/>
              </w:rPr>
              <w:fldChar w:fldCharType="end"/>
            </w:r>
          </w:hyperlink>
        </w:p>
        <w:p w14:paraId="49B43779" w14:textId="5CC2158C" w:rsidR="00E11578" w:rsidRDefault="00D6661F">
          <w:pPr>
            <w:pStyle w:val="TM2"/>
            <w:tabs>
              <w:tab w:val="right" w:leader="dot" w:pos="9062"/>
            </w:tabs>
            <w:rPr>
              <w:smallCaps w:val="0"/>
              <w:noProof/>
              <w:sz w:val="24"/>
              <w:szCs w:val="24"/>
            </w:rPr>
          </w:pPr>
          <w:hyperlink w:anchor="_Toc110513007" w:history="1">
            <w:r w:rsidR="00E11578" w:rsidRPr="00B95038">
              <w:rPr>
                <w:rStyle w:val="Hyperlien"/>
                <w:rFonts w:ascii="Times New Roman" w:hAnsi="Times New Roman" w:cs="Times New Roman"/>
                <w:noProof/>
              </w:rPr>
              <w:t>14.2 ETAPE 1 : envoi du Contenu du résumé de projet ou note succincte</w:t>
            </w:r>
            <w:r w:rsidR="00E11578">
              <w:rPr>
                <w:noProof/>
                <w:webHidden/>
              </w:rPr>
              <w:tab/>
            </w:r>
            <w:r w:rsidR="00E11578">
              <w:rPr>
                <w:noProof/>
                <w:webHidden/>
              </w:rPr>
              <w:fldChar w:fldCharType="begin"/>
            </w:r>
            <w:r w:rsidR="00E11578">
              <w:rPr>
                <w:noProof/>
                <w:webHidden/>
              </w:rPr>
              <w:instrText xml:space="preserve"> PAGEREF _Toc110513007 \h </w:instrText>
            </w:r>
            <w:r w:rsidR="00E11578">
              <w:rPr>
                <w:noProof/>
                <w:webHidden/>
              </w:rPr>
            </w:r>
            <w:r w:rsidR="00E11578">
              <w:rPr>
                <w:noProof/>
                <w:webHidden/>
              </w:rPr>
              <w:fldChar w:fldCharType="separate"/>
            </w:r>
            <w:r w:rsidR="00E11578">
              <w:rPr>
                <w:noProof/>
                <w:webHidden/>
              </w:rPr>
              <w:t>16</w:t>
            </w:r>
            <w:r w:rsidR="00E11578">
              <w:rPr>
                <w:noProof/>
                <w:webHidden/>
              </w:rPr>
              <w:fldChar w:fldCharType="end"/>
            </w:r>
          </w:hyperlink>
        </w:p>
        <w:p w14:paraId="21C0EE68" w14:textId="0DBA6F52" w:rsidR="00E11578" w:rsidRDefault="00D6661F">
          <w:pPr>
            <w:pStyle w:val="TM2"/>
            <w:tabs>
              <w:tab w:val="right" w:leader="dot" w:pos="9062"/>
            </w:tabs>
            <w:rPr>
              <w:smallCaps w:val="0"/>
              <w:noProof/>
              <w:sz w:val="24"/>
              <w:szCs w:val="24"/>
            </w:rPr>
          </w:pPr>
          <w:hyperlink w:anchor="_Toc110513008" w:history="1">
            <w:r w:rsidR="00E11578" w:rsidRPr="00B95038">
              <w:rPr>
                <w:rStyle w:val="Hyperlien"/>
                <w:rFonts w:ascii="Times New Roman" w:hAnsi="Times New Roman" w:cs="Times New Roman"/>
                <w:noProof/>
              </w:rPr>
              <w:t>14.3 étape 2 : envoi du dossier complet</w:t>
            </w:r>
            <w:r w:rsidR="00E11578">
              <w:rPr>
                <w:noProof/>
                <w:webHidden/>
              </w:rPr>
              <w:tab/>
            </w:r>
            <w:r w:rsidR="00E11578">
              <w:rPr>
                <w:noProof/>
                <w:webHidden/>
              </w:rPr>
              <w:fldChar w:fldCharType="begin"/>
            </w:r>
            <w:r w:rsidR="00E11578">
              <w:rPr>
                <w:noProof/>
                <w:webHidden/>
              </w:rPr>
              <w:instrText xml:space="preserve"> PAGEREF _Toc110513008 \h </w:instrText>
            </w:r>
            <w:r w:rsidR="00E11578">
              <w:rPr>
                <w:noProof/>
                <w:webHidden/>
              </w:rPr>
            </w:r>
            <w:r w:rsidR="00E11578">
              <w:rPr>
                <w:noProof/>
                <w:webHidden/>
              </w:rPr>
              <w:fldChar w:fldCharType="separate"/>
            </w:r>
            <w:r w:rsidR="00E11578">
              <w:rPr>
                <w:noProof/>
                <w:webHidden/>
              </w:rPr>
              <w:t>16</w:t>
            </w:r>
            <w:r w:rsidR="00E11578">
              <w:rPr>
                <w:noProof/>
                <w:webHidden/>
              </w:rPr>
              <w:fldChar w:fldCharType="end"/>
            </w:r>
          </w:hyperlink>
        </w:p>
        <w:p w14:paraId="0186D045" w14:textId="43468BF2" w:rsidR="00E11578" w:rsidRDefault="00D6661F">
          <w:pPr>
            <w:pStyle w:val="TM1"/>
            <w:rPr>
              <w:rFonts w:asciiTheme="minorHAnsi" w:hAnsiTheme="minorHAnsi" w:cstheme="minorBidi"/>
              <w:caps w:val="0"/>
              <w:sz w:val="24"/>
              <w:szCs w:val="24"/>
            </w:rPr>
          </w:pPr>
          <w:hyperlink w:anchor="_Toc110513009" w:history="1">
            <w:r w:rsidR="00E11578" w:rsidRPr="00B95038">
              <w:rPr>
                <w:rStyle w:val="Hyperlien"/>
              </w:rPr>
              <w:t>14.4 étape 3 : soutenance orale</w:t>
            </w:r>
            <w:r w:rsidR="00E11578">
              <w:rPr>
                <w:webHidden/>
              </w:rPr>
              <w:tab/>
            </w:r>
            <w:r w:rsidR="00E11578">
              <w:rPr>
                <w:webHidden/>
              </w:rPr>
              <w:fldChar w:fldCharType="begin"/>
            </w:r>
            <w:r w:rsidR="00E11578">
              <w:rPr>
                <w:webHidden/>
              </w:rPr>
              <w:instrText xml:space="preserve"> PAGEREF _Toc110513009 \h </w:instrText>
            </w:r>
            <w:r w:rsidR="00E11578">
              <w:rPr>
                <w:webHidden/>
              </w:rPr>
            </w:r>
            <w:r w:rsidR="00E11578">
              <w:rPr>
                <w:webHidden/>
              </w:rPr>
              <w:fldChar w:fldCharType="separate"/>
            </w:r>
            <w:r w:rsidR="00E11578">
              <w:rPr>
                <w:webHidden/>
              </w:rPr>
              <w:t>17</w:t>
            </w:r>
            <w:r w:rsidR="00E11578">
              <w:rPr>
                <w:webHidden/>
              </w:rPr>
              <w:fldChar w:fldCharType="end"/>
            </w:r>
          </w:hyperlink>
        </w:p>
        <w:p w14:paraId="2BF09B4B" w14:textId="454996C4" w:rsidR="00E11578" w:rsidRDefault="00D6661F">
          <w:pPr>
            <w:pStyle w:val="TM1"/>
            <w:rPr>
              <w:rFonts w:asciiTheme="minorHAnsi" w:hAnsiTheme="minorHAnsi" w:cstheme="minorBidi"/>
              <w:caps w:val="0"/>
              <w:sz w:val="24"/>
              <w:szCs w:val="24"/>
            </w:rPr>
          </w:pPr>
          <w:hyperlink w:anchor="_Toc110513010" w:history="1">
            <w:r w:rsidR="00E11578" w:rsidRPr="00B95038">
              <w:rPr>
                <w:rStyle w:val="Hyperlien"/>
                <w:b/>
                <w:bCs/>
              </w:rPr>
              <w:t>15- évaluation et sélection des projets et attribution de la subvention</w:t>
            </w:r>
            <w:r w:rsidR="00E11578">
              <w:rPr>
                <w:webHidden/>
              </w:rPr>
              <w:tab/>
            </w:r>
            <w:r w:rsidR="00E11578">
              <w:rPr>
                <w:webHidden/>
              </w:rPr>
              <w:fldChar w:fldCharType="begin"/>
            </w:r>
            <w:r w:rsidR="00E11578">
              <w:rPr>
                <w:webHidden/>
              </w:rPr>
              <w:instrText xml:space="preserve"> PAGEREF _Toc110513010 \h </w:instrText>
            </w:r>
            <w:r w:rsidR="00E11578">
              <w:rPr>
                <w:webHidden/>
              </w:rPr>
            </w:r>
            <w:r w:rsidR="00E11578">
              <w:rPr>
                <w:webHidden/>
              </w:rPr>
              <w:fldChar w:fldCharType="separate"/>
            </w:r>
            <w:r w:rsidR="00E11578">
              <w:rPr>
                <w:webHidden/>
              </w:rPr>
              <w:t>17</w:t>
            </w:r>
            <w:r w:rsidR="00E11578">
              <w:rPr>
                <w:webHidden/>
              </w:rPr>
              <w:fldChar w:fldCharType="end"/>
            </w:r>
          </w:hyperlink>
        </w:p>
        <w:p w14:paraId="488256E0" w14:textId="594D5FC8" w:rsidR="00E11578" w:rsidRDefault="00D6661F">
          <w:pPr>
            <w:pStyle w:val="TM2"/>
            <w:tabs>
              <w:tab w:val="left" w:pos="960"/>
              <w:tab w:val="right" w:leader="dot" w:pos="9062"/>
            </w:tabs>
            <w:rPr>
              <w:smallCaps w:val="0"/>
              <w:noProof/>
              <w:sz w:val="24"/>
              <w:szCs w:val="24"/>
            </w:rPr>
          </w:pPr>
          <w:hyperlink w:anchor="_Toc110513011" w:history="1">
            <w:r w:rsidR="00E11578" w:rsidRPr="00B95038">
              <w:rPr>
                <w:rStyle w:val="Hyperlien"/>
                <w:rFonts w:ascii="Times New Roman" w:hAnsi="Times New Roman" w:cs="Times New Roman"/>
                <w:b/>
                <w:bCs/>
                <w:noProof/>
              </w:rPr>
              <w:t>15.1</w:t>
            </w:r>
            <w:r w:rsidR="00E11578">
              <w:rPr>
                <w:smallCaps w:val="0"/>
                <w:noProof/>
                <w:sz w:val="24"/>
                <w:szCs w:val="24"/>
              </w:rPr>
              <w:tab/>
            </w:r>
            <w:r w:rsidR="00E11578" w:rsidRPr="00B95038">
              <w:rPr>
                <w:rStyle w:val="Hyperlien"/>
                <w:rFonts w:ascii="Times New Roman" w:hAnsi="Times New Roman" w:cs="Times New Roman"/>
                <w:b/>
                <w:bCs/>
                <w:noProof/>
              </w:rPr>
              <w:t>critères de la note succincte</w:t>
            </w:r>
            <w:r w:rsidR="00E11578">
              <w:rPr>
                <w:noProof/>
                <w:webHidden/>
              </w:rPr>
              <w:tab/>
            </w:r>
            <w:r w:rsidR="00E11578">
              <w:rPr>
                <w:noProof/>
                <w:webHidden/>
              </w:rPr>
              <w:fldChar w:fldCharType="begin"/>
            </w:r>
            <w:r w:rsidR="00E11578">
              <w:rPr>
                <w:noProof/>
                <w:webHidden/>
              </w:rPr>
              <w:instrText xml:space="preserve"> PAGEREF _Toc110513011 \h </w:instrText>
            </w:r>
            <w:r w:rsidR="00E11578">
              <w:rPr>
                <w:noProof/>
                <w:webHidden/>
              </w:rPr>
            </w:r>
            <w:r w:rsidR="00E11578">
              <w:rPr>
                <w:noProof/>
                <w:webHidden/>
              </w:rPr>
              <w:fldChar w:fldCharType="separate"/>
            </w:r>
            <w:r w:rsidR="00E11578">
              <w:rPr>
                <w:noProof/>
                <w:webHidden/>
              </w:rPr>
              <w:t>17</w:t>
            </w:r>
            <w:r w:rsidR="00E11578">
              <w:rPr>
                <w:noProof/>
                <w:webHidden/>
              </w:rPr>
              <w:fldChar w:fldCharType="end"/>
            </w:r>
          </w:hyperlink>
        </w:p>
        <w:p w14:paraId="4B4BB16B" w14:textId="478CFCD0" w:rsidR="00E11578" w:rsidRDefault="00D6661F">
          <w:pPr>
            <w:pStyle w:val="TM2"/>
            <w:tabs>
              <w:tab w:val="left" w:pos="960"/>
              <w:tab w:val="right" w:leader="dot" w:pos="9062"/>
            </w:tabs>
            <w:rPr>
              <w:smallCaps w:val="0"/>
              <w:noProof/>
              <w:sz w:val="24"/>
              <w:szCs w:val="24"/>
            </w:rPr>
          </w:pPr>
          <w:hyperlink w:anchor="_Toc110513012" w:history="1">
            <w:r w:rsidR="00E11578" w:rsidRPr="00B95038">
              <w:rPr>
                <w:rStyle w:val="Hyperlien"/>
                <w:rFonts w:ascii="Times New Roman" w:hAnsi="Times New Roman" w:cs="Times New Roman"/>
                <w:noProof/>
                <w:lang w:val="fr-BE"/>
              </w:rPr>
              <w:t>15.2</w:t>
            </w:r>
            <w:r w:rsidR="00E11578">
              <w:rPr>
                <w:smallCaps w:val="0"/>
                <w:noProof/>
                <w:sz w:val="24"/>
                <w:szCs w:val="24"/>
              </w:rPr>
              <w:tab/>
            </w:r>
            <w:r w:rsidR="00E11578" w:rsidRPr="00B95038">
              <w:rPr>
                <w:rStyle w:val="Hyperlien"/>
                <w:rFonts w:ascii="Times New Roman" w:hAnsi="Times New Roman" w:cs="Times New Roman"/>
                <w:noProof/>
                <w:lang w:val="fr-BE"/>
              </w:rPr>
              <w:t>grille de cotation des notes succinctes</w:t>
            </w:r>
            <w:r w:rsidR="00E11578">
              <w:rPr>
                <w:noProof/>
                <w:webHidden/>
              </w:rPr>
              <w:tab/>
            </w:r>
            <w:r w:rsidR="00E11578">
              <w:rPr>
                <w:noProof/>
                <w:webHidden/>
              </w:rPr>
              <w:fldChar w:fldCharType="begin"/>
            </w:r>
            <w:r w:rsidR="00E11578">
              <w:rPr>
                <w:noProof/>
                <w:webHidden/>
              </w:rPr>
              <w:instrText xml:space="preserve"> PAGEREF _Toc110513012 \h </w:instrText>
            </w:r>
            <w:r w:rsidR="00E11578">
              <w:rPr>
                <w:noProof/>
                <w:webHidden/>
              </w:rPr>
            </w:r>
            <w:r w:rsidR="00E11578">
              <w:rPr>
                <w:noProof/>
                <w:webHidden/>
              </w:rPr>
              <w:fldChar w:fldCharType="separate"/>
            </w:r>
            <w:r w:rsidR="00E11578">
              <w:rPr>
                <w:noProof/>
                <w:webHidden/>
              </w:rPr>
              <w:t>19</w:t>
            </w:r>
            <w:r w:rsidR="00E11578">
              <w:rPr>
                <w:noProof/>
                <w:webHidden/>
              </w:rPr>
              <w:fldChar w:fldCharType="end"/>
            </w:r>
          </w:hyperlink>
        </w:p>
        <w:p w14:paraId="31E23688" w14:textId="23C4EDF1" w:rsidR="00E11578" w:rsidRDefault="00D6661F">
          <w:pPr>
            <w:pStyle w:val="TM2"/>
            <w:tabs>
              <w:tab w:val="left" w:pos="960"/>
              <w:tab w:val="right" w:leader="dot" w:pos="9062"/>
            </w:tabs>
            <w:rPr>
              <w:smallCaps w:val="0"/>
              <w:noProof/>
              <w:sz w:val="24"/>
              <w:szCs w:val="24"/>
            </w:rPr>
          </w:pPr>
          <w:hyperlink w:anchor="_Toc110513013" w:history="1">
            <w:r w:rsidR="00E11578" w:rsidRPr="00B95038">
              <w:rPr>
                <w:rStyle w:val="Hyperlien"/>
                <w:noProof/>
              </w:rPr>
              <w:t>15.1</w:t>
            </w:r>
            <w:r w:rsidR="00E11578">
              <w:rPr>
                <w:smallCaps w:val="0"/>
                <w:noProof/>
                <w:sz w:val="24"/>
                <w:szCs w:val="24"/>
              </w:rPr>
              <w:tab/>
            </w:r>
            <w:r w:rsidR="00E11578" w:rsidRPr="00B95038">
              <w:rPr>
                <w:rStyle w:val="Hyperlien"/>
                <w:noProof/>
              </w:rPr>
              <w:t>grille de notation de la soutenance orale</w:t>
            </w:r>
            <w:r w:rsidR="00E11578">
              <w:rPr>
                <w:noProof/>
                <w:webHidden/>
              </w:rPr>
              <w:tab/>
            </w:r>
            <w:r w:rsidR="00E11578">
              <w:rPr>
                <w:noProof/>
                <w:webHidden/>
              </w:rPr>
              <w:fldChar w:fldCharType="begin"/>
            </w:r>
            <w:r w:rsidR="00E11578">
              <w:rPr>
                <w:noProof/>
                <w:webHidden/>
              </w:rPr>
              <w:instrText xml:space="preserve"> PAGEREF _Toc110513013 \h </w:instrText>
            </w:r>
            <w:r w:rsidR="00E11578">
              <w:rPr>
                <w:noProof/>
                <w:webHidden/>
              </w:rPr>
            </w:r>
            <w:r w:rsidR="00E11578">
              <w:rPr>
                <w:noProof/>
                <w:webHidden/>
              </w:rPr>
              <w:fldChar w:fldCharType="separate"/>
            </w:r>
            <w:r w:rsidR="00E11578">
              <w:rPr>
                <w:noProof/>
                <w:webHidden/>
              </w:rPr>
              <w:t>21</w:t>
            </w:r>
            <w:r w:rsidR="00E11578">
              <w:rPr>
                <w:noProof/>
                <w:webHidden/>
              </w:rPr>
              <w:fldChar w:fldCharType="end"/>
            </w:r>
          </w:hyperlink>
        </w:p>
        <w:p w14:paraId="4E52BF05" w14:textId="34AD20B1" w:rsidR="00E11578" w:rsidRDefault="00D6661F">
          <w:pPr>
            <w:pStyle w:val="TM1"/>
            <w:rPr>
              <w:rFonts w:asciiTheme="minorHAnsi" w:hAnsiTheme="minorHAnsi" w:cstheme="minorBidi"/>
              <w:caps w:val="0"/>
              <w:sz w:val="24"/>
              <w:szCs w:val="24"/>
            </w:rPr>
          </w:pPr>
          <w:hyperlink w:anchor="_Toc110513014" w:history="1">
            <w:r w:rsidR="00E11578" w:rsidRPr="00B95038">
              <w:rPr>
                <w:rStyle w:val="Hyperlien"/>
                <w:b/>
                <w:bCs/>
              </w:rPr>
              <w:t>16. Calendrier indicatif des appels à projets</w:t>
            </w:r>
            <w:r w:rsidR="00E11578">
              <w:rPr>
                <w:webHidden/>
              </w:rPr>
              <w:tab/>
            </w:r>
            <w:r w:rsidR="00E11578">
              <w:rPr>
                <w:webHidden/>
              </w:rPr>
              <w:fldChar w:fldCharType="begin"/>
            </w:r>
            <w:r w:rsidR="00E11578">
              <w:rPr>
                <w:webHidden/>
              </w:rPr>
              <w:instrText xml:space="preserve"> PAGEREF _Toc110513014 \h </w:instrText>
            </w:r>
            <w:r w:rsidR="00E11578">
              <w:rPr>
                <w:webHidden/>
              </w:rPr>
            </w:r>
            <w:r w:rsidR="00E11578">
              <w:rPr>
                <w:webHidden/>
              </w:rPr>
              <w:fldChar w:fldCharType="separate"/>
            </w:r>
            <w:r w:rsidR="00E11578">
              <w:rPr>
                <w:webHidden/>
              </w:rPr>
              <w:t>21</w:t>
            </w:r>
            <w:r w:rsidR="00E11578">
              <w:rPr>
                <w:webHidden/>
              </w:rPr>
              <w:fldChar w:fldCharType="end"/>
            </w:r>
          </w:hyperlink>
        </w:p>
        <w:p w14:paraId="577704D2" w14:textId="560F1021" w:rsidR="00E11578" w:rsidRDefault="00D6661F">
          <w:pPr>
            <w:pStyle w:val="TM1"/>
            <w:rPr>
              <w:rFonts w:asciiTheme="minorHAnsi" w:hAnsiTheme="minorHAnsi" w:cstheme="minorBidi"/>
              <w:caps w:val="0"/>
              <w:sz w:val="24"/>
              <w:szCs w:val="24"/>
            </w:rPr>
          </w:pPr>
          <w:hyperlink w:anchor="_Toc110513015" w:history="1">
            <w:r w:rsidR="00E11578" w:rsidRPr="00B95038">
              <w:rPr>
                <w:rStyle w:val="Hyperlien"/>
                <w:b/>
              </w:rPr>
              <w:t>17. composition du comité d’évaluation</w:t>
            </w:r>
            <w:r w:rsidR="00E11578">
              <w:rPr>
                <w:webHidden/>
              </w:rPr>
              <w:tab/>
            </w:r>
            <w:r w:rsidR="00E11578">
              <w:rPr>
                <w:webHidden/>
              </w:rPr>
              <w:fldChar w:fldCharType="begin"/>
            </w:r>
            <w:r w:rsidR="00E11578">
              <w:rPr>
                <w:webHidden/>
              </w:rPr>
              <w:instrText xml:space="preserve"> PAGEREF _Toc110513015 \h </w:instrText>
            </w:r>
            <w:r w:rsidR="00E11578">
              <w:rPr>
                <w:webHidden/>
              </w:rPr>
            </w:r>
            <w:r w:rsidR="00E11578">
              <w:rPr>
                <w:webHidden/>
              </w:rPr>
              <w:fldChar w:fldCharType="separate"/>
            </w:r>
            <w:r w:rsidR="00E11578">
              <w:rPr>
                <w:webHidden/>
              </w:rPr>
              <w:t>22</w:t>
            </w:r>
            <w:r w:rsidR="00E11578">
              <w:rPr>
                <w:webHidden/>
              </w:rPr>
              <w:fldChar w:fldCharType="end"/>
            </w:r>
          </w:hyperlink>
        </w:p>
        <w:p w14:paraId="0C00DC9C" w14:textId="760689BC" w:rsidR="00E11578" w:rsidRDefault="00D6661F">
          <w:pPr>
            <w:pStyle w:val="TM2"/>
            <w:tabs>
              <w:tab w:val="right" w:leader="dot" w:pos="9062"/>
            </w:tabs>
            <w:rPr>
              <w:smallCaps w:val="0"/>
              <w:noProof/>
              <w:sz w:val="24"/>
              <w:szCs w:val="24"/>
            </w:rPr>
          </w:pPr>
          <w:hyperlink w:anchor="_Toc110513016" w:history="1">
            <w:r w:rsidR="00E11578" w:rsidRPr="00B95038">
              <w:rPr>
                <w:rStyle w:val="Hyperlien"/>
                <w:rFonts w:ascii="Times New Roman" w:hAnsi="Times New Roman" w:cs="Times New Roman"/>
                <w:noProof/>
              </w:rPr>
              <w:t>17.1 Le comité dévaluation régional</w:t>
            </w:r>
            <w:r w:rsidR="00E11578">
              <w:rPr>
                <w:noProof/>
                <w:webHidden/>
              </w:rPr>
              <w:tab/>
            </w:r>
            <w:r w:rsidR="00E11578">
              <w:rPr>
                <w:noProof/>
                <w:webHidden/>
              </w:rPr>
              <w:fldChar w:fldCharType="begin"/>
            </w:r>
            <w:r w:rsidR="00E11578">
              <w:rPr>
                <w:noProof/>
                <w:webHidden/>
              </w:rPr>
              <w:instrText xml:space="preserve"> PAGEREF _Toc110513016 \h </w:instrText>
            </w:r>
            <w:r w:rsidR="00E11578">
              <w:rPr>
                <w:noProof/>
                <w:webHidden/>
              </w:rPr>
            </w:r>
            <w:r w:rsidR="00E11578">
              <w:rPr>
                <w:noProof/>
                <w:webHidden/>
              </w:rPr>
              <w:fldChar w:fldCharType="separate"/>
            </w:r>
            <w:r w:rsidR="00E11578">
              <w:rPr>
                <w:noProof/>
                <w:webHidden/>
              </w:rPr>
              <w:t>22</w:t>
            </w:r>
            <w:r w:rsidR="00E11578">
              <w:rPr>
                <w:noProof/>
                <w:webHidden/>
              </w:rPr>
              <w:fldChar w:fldCharType="end"/>
            </w:r>
          </w:hyperlink>
        </w:p>
        <w:p w14:paraId="181C0ADD" w14:textId="1E0F9620" w:rsidR="00E11578" w:rsidRDefault="00D6661F">
          <w:pPr>
            <w:pStyle w:val="TM2"/>
            <w:tabs>
              <w:tab w:val="right" w:leader="dot" w:pos="9062"/>
            </w:tabs>
            <w:rPr>
              <w:smallCaps w:val="0"/>
              <w:noProof/>
              <w:sz w:val="24"/>
              <w:szCs w:val="24"/>
            </w:rPr>
          </w:pPr>
          <w:hyperlink w:anchor="_Toc110513017" w:history="1">
            <w:r w:rsidR="00E11578" w:rsidRPr="00B95038">
              <w:rPr>
                <w:rStyle w:val="Hyperlien"/>
                <w:rFonts w:ascii="Times New Roman" w:hAnsi="Times New Roman" w:cs="Times New Roman"/>
                <w:noProof/>
              </w:rPr>
              <w:t>17.2 Utilisation de correcteurs pour la note technique</w:t>
            </w:r>
            <w:r w:rsidR="00E11578">
              <w:rPr>
                <w:noProof/>
                <w:webHidden/>
              </w:rPr>
              <w:tab/>
            </w:r>
            <w:r w:rsidR="00E11578">
              <w:rPr>
                <w:noProof/>
                <w:webHidden/>
              </w:rPr>
              <w:fldChar w:fldCharType="begin"/>
            </w:r>
            <w:r w:rsidR="00E11578">
              <w:rPr>
                <w:noProof/>
                <w:webHidden/>
              </w:rPr>
              <w:instrText xml:space="preserve"> PAGEREF _Toc110513017 \h </w:instrText>
            </w:r>
            <w:r w:rsidR="00E11578">
              <w:rPr>
                <w:noProof/>
                <w:webHidden/>
              </w:rPr>
            </w:r>
            <w:r w:rsidR="00E11578">
              <w:rPr>
                <w:noProof/>
                <w:webHidden/>
              </w:rPr>
              <w:fldChar w:fldCharType="separate"/>
            </w:r>
            <w:r w:rsidR="00E11578">
              <w:rPr>
                <w:noProof/>
                <w:webHidden/>
              </w:rPr>
              <w:t>23</w:t>
            </w:r>
            <w:r w:rsidR="00E11578">
              <w:rPr>
                <w:noProof/>
                <w:webHidden/>
              </w:rPr>
              <w:fldChar w:fldCharType="end"/>
            </w:r>
          </w:hyperlink>
        </w:p>
        <w:p w14:paraId="06D990FD" w14:textId="5364BC2D" w:rsidR="00E11578" w:rsidRDefault="00D6661F">
          <w:pPr>
            <w:pStyle w:val="TM1"/>
            <w:rPr>
              <w:rFonts w:asciiTheme="minorHAnsi" w:hAnsiTheme="minorHAnsi" w:cstheme="minorBidi"/>
              <w:caps w:val="0"/>
              <w:sz w:val="24"/>
              <w:szCs w:val="24"/>
            </w:rPr>
          </w:pPr>
          <w:hyperlink w:anchor="_Toc110513018" w:history="1">
            <w:r w:rsidR="00E11578" w:rsidRPr="00B95038">
              <w:rPr>
                <w:rStyle w:val="Hyperlien"/>
                <w:b/>
              </w:rPr>
              <w:t>18. Conditions de recours</w:t>
            </w:r>
            <w:r w:rsidR="00E11578">
              <w:rPr>
                <w:webHidden/>
              </w:rPr>
              <w:tab/>
            </w:r>
            <w:r w:rsidR="00E11578">
              <w:rPr>
                <w:webHidden/>
              </w:rPr>
              <w:fldChar w:fldCharType="begin"/>
            </w:r>
            <w:r w:rsidR="00E11578">
              <w:rPr>
                <w:webHidden/>
              </w:rPr>
              <w:instrText xml:space="preserve"> PAGEREF _Toc110513018 \h </w:instrText>
            </w:r>
            <w:r w:rsidR="00E11578">
              <w:rPr>
                <w:webHidden/>
              </w:rPr>
            </w:r>
            <w:r w:rsidR="00E11578">
              <w:rPr>
                <w:webHidden/>
              </w:rPr>
              <w:fldChar w:fldCharType="separate"/>
            </w:r>
            <w:r w:rsidR="00E11578">
              <w:rPr>
                <w:webHidden/>
              </w:rPr>
              <w:t>23</w:t>
            </w:r>
            <w:r w:rsidR="00E11578">
              <w:rPr>
                <w:webHidden/>
              </w:rPr>
              <w:fldChar w:fldCharType="end"/>
            </w:r>
          </w:hyperlink>
        </w:p>
        <w:p w14:paraId="639BDF13" w14:textId="1B807443" w:rsidR="00E11578" w:rsidRDefault="00D6661F">
          <w:pPr>
            <w:pStyle w:val="TM1"/>
            <w:rPr>
              <w:rFonts w:asciiTheme="minorHAnsi" w:hAnsiTheme="minorHAnsi" w:cstheme="minorBidi"/>
              <w:caps w:val="0"/>
              <w:sz w:val="24"/>
              <w:szCs w:val="24"/>
            </w:rPr>
          </w:pPr>
          <w:hyperlink w:anchor="_Toc110513019" w:history="1">
            <w:r w:rsidR="00E11578" w:rsidRPr="00B95038">
              <w:rPr>
                <w:rStyle w:val="Hyperlien"/>
                <w:b/>
                <w:bCs/>
              </w:rPr>
              <w:t>19. Conditions de la mise en œuvre après la décision de sélection</w:t>
            </w:r>
            <w:r w:rsidR="00E11578">
              <w:rPr>
                <w:webHidden/>
              </w:rPr>
              <w:tab/>
            </w:r>
            <w:r w:rsidR="00E11578">
              <w:rPr>
                <w:webHidden/>
              </w:rPr>
              <w:fldChar w:fldCharType="begin"/>
            </w:r>
            <w:r w:rsidR="00E11578">
              <w:rPr>
                <w:webHidden/>
              </w:rPr>
              <w:instrText xml:space="preserve"> PAGEREF _Toc110513019 \h </w:instrText>
            </w:r>
            <w:r w:rsidR="00E11578">
              <w:rPr>
                <w:webHidden/>
              </w:rPr>
            </w:r>
            <w:r w:rsidR="00E11578">
              <w:rPr>
                <w:webHidden/>
              </w:rPr>
              <w:fldChar w:fldCharType="separate"/>
            </w:r>
            <w:r w:rsidR="00E11578">
              <w:rPr>
                <w:webHidden/>
              </w:rPr>
              <w:t>23</w:t>
            </w:r>
            <w:r w:rsidR="00E11578">
              <w:rPr>
                <w:webHidden/>
              </w:rPr>
              <w:fldChar w:fldCharType="end"/>
            </w:r>
          </w:hyperlink>
        </w:p>
        <w:p w14:paraId="6DC9B956" w14:textId="0028230B" w:rsidR="00E11578" w:rsidRDefault="00D6661F">
          <w:pPr>
            <w:pStyle w:val="TM1"/>
            <w:rPr>
              <w:rFonts w:asciiTheme="minorHAnsi" w:hAnsiTheme="minorHAnsi" w:cstheme="minorBidi"/>
              <w:caps w:val="0"/>
              <w:sz w:val="24"/>
              <w:szCs w:val="24"/>
            </w:rPr>
          </w:pPr>
          <w:hyperlink w:anchor="_Toc110513020" w:history="1">
            <w:r w:rsidR="00E11578" w:rsidRPr="00B95038">
              <w:rPr>
                <w:rStyle w:val="Hyperlien"/>
                <w:lang w:val="fr-BE"/>
              </w:rPr>
              <w:t>Liste des annexes</w:t>
            </w:r>
            <w:r w:rsidR="00E11578">
              <w:rPr>
                <w:webHidden/>
              </w:rPr>
              <w:tab/>
            </w:r>
            <w:r w:rsidR="00E11578">
              <w:rPr>
                <w:webHidden/>
              </w:rPr>
              <w:fldChar w:fldCharType="begin"/>
            </w:r>
            <w:r w:rsidR="00E11578">
              <w:rPr>
                <w:webHidden/>
              </w:rPr>
              <w:instrText xml:space="preserve"> PAGEREF _Toc110513020 \h </w:instrText>
            </w:r>
            <w:r w:rsidR="00E11578">
              <w:rPr>
                <w:webHidden/>
              </w:rPr>
            </w:r>
            <w:r w:rsidR="00E11578">
              <w:rPr>
                <w:webHidden/>
              </w:rPr>
              <w:fldChar w:fldCharType="separate"/>
            </w:r>
            <w:r w:rsidR="00E11578">
              <w:rPr>
                <w:webHidden/>
              </w:rPr>
              <w:t>24</w:t>
            </w:r>
            <w:r w:rsidR="00E11578">
              <w:rPr>
                <w:webHidden/>
              </w:rPr>
              <w:fldChar w:fldCharType="end"/>
            </w:r>
          </w:hyperlink>
        </w:p>
        <w:p w14:paraId="6ED8057C" w14:textId="7A79718D" w:rsidR="00E11578" w:rsidRDefault="00D6661F">
          <w:pPr>
            <w:pStyle w:val="TM2"/>
            <w:tabs>
              <w:tab w:val="right" w:leader="dot" w:pos="9062"/>
            </w:tabs>
            <w:rPr>
              <w:smallCaps w:val="0"/>
              <w:noProof/>
              <w:sz w:val="24"/>
              <w:szCs w:val="24"/>
            </w:rPr>
          </w:pPr>
          <w:hyperlink w:anchor="_Toc110513021" w:history="1">
            <w:r w:rsidR="00E11578" w:rsidRPr="00B95038">
              <w:rPr>
                <w:rStyle w:val="Hyperlien"/>
                <w:rFonts w:ascii="Times New Roman" w:hAnsi="Times New Roman" w:cs="Times New Roman"/>
                <w:noProof/>
                <w:lang w:val="fr-BE"/>
              </w:rPr>
              <w:t>Annexe A 1 : Résumé de projet (format Word)</w:t>
            </w:r>
            <w:r w:rsidR="00E11578">
              <w:rPr>
                <w:noProof/>
                <w:webHidden/>
              </w:rPr>
              <w:tab/>
            </w:r>
            <w:r w:rsidR="00E11578">
              <w:rPr>
                <w:noProof/>
                <w:webHidden/>
              </w:rPr>
              <w:fldChar w:fldCharType="begin"/>
            </w:r>
            <w:r w:rsidR="00E11578">
              <w:rPr>
                <w:noProof/>
                <w:webHidden/>
              </w:rPr>
              <w:instrText xml:space="preserve"> PAGEREF _Toc110513021 \h </w:instrText>
            </w:r>
            <w:r w:rsidR="00E11578">
              <w:rPr>
                <w:noProof/>
                <w:webHidden/>
              </w:rPr>
            </w:r>
            <w:r w:rsidR="00E11578">
              <w:rPr>
                <w:noProof/>
                <w:webHidden/>
              </w:rPr>
              <w:fldChar w:fldCharType="separate"/>
            </w:r>
            <w:r w:rsidR="00E11578">
              <w:rPr>
                <w:noProof/>
                <w:webHidden/>
              </w:rPr>
              <w:t>24</w:t>
            </w:r>
            <w:r w:rsidR="00E11578">
              <w:rPr>
                <w:noProof/>
                <w:webHidden/>
              </w:rPr>
              <w:fldChar w:fldCharType="end"/>
            </w:r>
          </w:hyperlink>
        </w:p>
        <w:p w14:paraId="70575FF4" w14:textId="5442EA7E" w:rsidR="00E11578" w:rsidRDefault="00D6661F">
          <w:pPr>
            <w:pStyle w:val="TM2"/>
            <w:tabs>
              <w:tab w:val="right" w:leader="dot" w:pos="9062"/>
            </w:tabs>
            <w:rPr>
              <w:smallCaps w:val="0"/>
              <w:noProof/>
              <w:sz w:val="24"/>
              <w:szCs w:val="24"/>
            </w:rPr>
          </w:pPr>
          <w:hyperlink w:anchor="_Toc110513022" w:history="1">
            <w:r w:rsidR="00E11578" w:rsidRPr="00B95038">
              <w:rPr>
                <w:rStyle w:val="Hyperlien"/>
                <w:rFonts w:ascii="Times New Roman" w:hAnsi="Times New Roman" w:cs="Times New Roman"/>
                <w:noProof/>
                <w:lang w:val="fr-BE"/>
              </w:rPr>
              <w:t>Annexe A 2 : Dossier complet de projet (format Word)</w:t>
            </w:r>
            <w:r w:rsidR="00E11578">
              <w:rPr>
                <w:noProof/>
                <w:webHidden/>
              </w:rPr>
              <w:tab/>
            </w:r>
            <w:r w:rsidR="00E11578">
              <w:rPr>
                <w:noProof/>
                <w:webHidden/>
              </w:rPr>
              <w:fldChar w:fldCharType="begin"/>
            </w:r>
            <w:r w:rsidR="00E11578">
              <w:rPr>
                <w:noProof/>
                <w:webHidden/>
              </w:rPr>
              <w:instrText xml:space="preserve"> PAGEREF _Toc110513022 \h </w:instrText>
            </w:r>
            <w:r w:rsidR="00E11578">
              <w:rPr>
                <w:noProof/>
                <w:webHidden/>
              </w:rPr>
            </w:r>
            <w:r w:rsidR="00E11578">
              <w:rPr>
                <w:noProof/>
                <w:webHidden/>
              </w:rPr>
              <w:fldChar w:fldCharType="separate"/>
            </w:r>
            <w:r w:rsidR="00E11578">
              <w:rPr>
                <w:noProof/>
                <w:webHidden/>
              </w:rPr>
              <w:t>24</w:t>
            </w:r>
            <w:r w:rsidR="00E11578">
              <w:rPr>
                <w:noProof/>
                <w:webHidden/>
              </w:rPr>
              <w:fldChar w:fldCharType="end"/>
            </w:r>
          </w:hyperlink>
        </w:p>
        <w:p w14:paraId="630901DC" w14:textId="46943230" w:rsidR="00E11578" w:rsidRDefault="00D6661F">
          <w:pPr>
            <w:pStyle w:val="TM2"/>
            <w:tabs>
              <w:tab w:val="right" w:leader="dot" w:pos="9062"/>
            </w:tabs>
            <w:rPr>
              <w:smallCaps w:val="0"/>
              <w:noProof/>
              <w:sz w:val="24"/>
              <w:szCs w:val="24"/>
            </w:rPr>
          </w:pPr>
          <w:hyperlink w:anchor="_Toc110513023" w:history="1">
            <w:r w:rsidR="00E11578" w:rsidRPr="00B95038">
              <w:rPr>
                <w:rStyle w:val="Hyperlien"/>
                <w:rFonts w:ascii="Times New Roman" w:hAnsi="Times New Roman" w:cs="Times New Roman"/>
                <w:noProof/>
                <w:lang w:val="fr-BE"/>
              </w:rPr>
              <w:t>Annexe B : Budget (format Excel)</w:t>
            </w:r>
            <w:r w:rsidR="00E11578">
              <w:rPr>
                <w:noProof/>
                <w:webHidden/>
              </w:rPr>
              <w:tab/>
            </w:r>
            <w:r w:rsidR="00E11578">
              <w:rPr>
                <w:noProof/>
                <w:webHidden/>
              </w:rPr>
              <w:fldChar w:fldCharType="begin"/>
            </w:r>
            <w:r w:rsidR="00E11578">
              <w:rPr>
                <w:noProof/>
                <w:webHidden/>
              </w:rPr>
              <w:instrText xml:space="preserve"> PAGEREF _Toc110513023 \h </w:instrText>
            </w:r>
            <w:r w:rsidR="00E11578">
              <w:rPr>
                <w:noProof/>
                <w:webHidden/>
              </w:rPr>
            </w:r>
            <w:r w:rsidR="00E11578">
              <w:rPr>
                <w:noProof/>
                <w:webHidden/>
              </w:rPr>
              <w:fldChar w:fldCharType="separate"/>
            </w:r>
            <w:r w:rsidR="00E11578">
              <w:rPr>
                <w:noProof/>
                <w:webHidden/>
              </w:rPr>
              <w:t>24</w:t>
            </w:r>
            <w:r w:rsidR="00E11578">
              <w:rPr>
                <w:noProof/>
                <w:webHidden/>
              </w:rPr>
              <w:fldChar w:fldCharType="end"/>
            </w:r>
          </w:hyperlink>
        </w:p>
        <w:p w14:paraId="6B993640" w14:textId="575C0DA5" w:rsidR="00E11578" w:rsidRDefault="00D6661F">
          <w:pPr>
            <w:pStyle w:val="TM2"/>
            <w:tabs>
              <w:tab w:val="right" w:leader="dot" w:pos="9062"/>
            </w:tabs>
            <w:rPr>
              <w:smallCaps w:val="0"/>
              <w:noProof/>
              <w:sz w:val="24"/>
              <w:szCs w:val="24"/>
            </w:rPr>
          </w:pPr>
          <w:hyperlink w:anchor="_Toc110513024" w:history="1">
            <w:r w:rsidR="00E11578" w:rsidRPr="00B95038">
              <w:rPr>
                <w:rStyle w:val="Hyperlien"/>
                <w:rFonts w:ascii="Times New Roman" w:hAnsi="Times New Roman" w:cs="Times New Roman"/>
                <w:noProof/>
                <w:lang w:val="fr-BE"/>
              </w:rPr>
              <w:t>Annexe C : Modèle de Convention/Accord-Cadre de partenariat CFP/Partenaire privé</w:t>
            </w:r>
            <w:r w:rsidR="00E11578">
              <w:rPr>
                <w:noProof/>
                <w:webHidden/>
              </w:rPr>
              <w:tab/>
            </w:r>
            <w:r w:rsidR="00E11578">
              <w:rPr>
                <w:noProof/>
                <w:webHidden/>
              </w:rPr>
              <w:fldChar w:fldCharType="begin"/>
            </w:r>
            <w:r w:rsidR="00E11578">
              <w:rPr>
                <w:noProof/>
                <w:webHidden/>
              </w:rPr>
              <w:instrText xml:space="preserve"> PAGEREF _Toc110513024 \h </w:instrText>
            </w:r>
            <w:r w:rsidR="00E11578">
              <w:rPr>
                <w:noProof/>
                <w:webHidden/>
              </w:rPr>
            </w:r>
            <w:r w:rsidR="00E11578">
              <w:rPr>
                <w:noProof/>
                <w:webHidden/>
              </w:rPr>
              <w:fldChar w:fldCharType="separate"/>
            </w:r>
            <w:r w:rsidR="00E11578">
              <w:rPr>
                <w:noProof/>
                <w:webHidden/>
              </w:rPr>
              <w:t>24</w:t>
            </w:r>
            <w:r w:rsidR="00E11578">
              <w:rPr>
                <w:noProof/>
                <w:webHidden/>
              </w:rPr>
              <w:fldChar w:fldCharType="end"/>
            </w:r>
          </w:hyperlink>
        </w:p>
        <w:p w14:paraId="6FC33394" w14:textId="78AC3775" w:rsidR="00E11578" w:rsidRDefault="00D6661F">
          <w:pPr>
            <w:pStyle w:val="TM2"/>
            <w:tabs>
              <w:tab w:val="right" w:leader="dot" w:pos="9062"/>
            </w:tabs>
            <w:rPr>
              <w:smallCaps w:val="0"/>
              <w:noProof/>
              <w:sz w:val="24"/>
              <w:szCs w:val="24"/>
            </w:rPr>
          </w:pPr>
          <w:hyperlink w:anchor="_Toc110513025" w:history="1">
            <w:r w:rsidR="00E11578" w:rsidRPr="00B95038">
              <w:rPr>
                <w:rStyle w:val="Hyperlien"/>
                <w:rFonts w:ascii="Times New Roman" w:hAnsi="Times New Roman" w:cs="Times New Roman"/>
                <w:noProof/>
                <w:lang w:val="fr-BE"/>
              </w:rPr>
              <w:t>Annexe D : Modèle de contrat de subvention entre l’ATFP et le CFP</w:t>
            </w:r>
            <w:r w:rsidR="00E11578">
              <w:rPr>
                <w:noProof/>
                <w:webHidden/>
              </w:rPr>
              <w:tab/>
            </w:r>
            <w:r w:rsidR="00E11578">
              <w:rPr>
                <w:noProof/>
                <w:webHidden/>
              </w:rPr>
              <w:fldChar w:fldCharType="begin"/>
            </w:r>
            <w:r w:rsidR="00E11578">
              <w:rPr>
                <w:noProof/>
                <w:webHidden/>
              </w:rPr>
              <w:instrText xml:space="preserve"> PAGEREF _Toc110513025 \h </w:instrText>
            </w:r>
            <w:r w:rsidR="00E11578">
              <w:rPr>
                <w:noProof/>
                <w:webHidden/>
              </w:rPr>
            </w:r>
            <w:r w:rsidR="00E11578">
              <w:rPr>
                <w:noProof/>
                <w:webHidden/>
              </w:rPr>
              <w:fldChar w:fldCharType="separate"/>
            </w:r>
            <w:r w:rsidR="00E11578">
              <w:rPr>
                <w:noProof/>
                <w:webHidden/>
              </w:rPr>
              <w:t>24</w:t>
            </w:r>
            <w:r w:rsidR="00E11578">
              <w:rPr>
                <w:noProof/>
                <w:webHidden/>
              </w:rPr>
              <w:fldChar w:fldCharType="end"/>
            </w:r>
          </w:hyperlink>
        </w:p>
        <w:p w14:paraId="2E9E9832" w14:textId="15715352" w:rsidR="00E11578" w:rsidRDefault="00D6661F">
          <w:pPr>
            <w:pStyle w:val="TM1"/>
            <w:tabs>
              <w:tab w:val="left" w:pos="480"/>
            </w:tabs>
            <w:rPr>
              <w:rFonts w:asciiTheme="minorHAnsi" w:hAnsiTheme="minorHAnsi" w:cstheme="minorBidi"/>
              <w:caps w:val="0"/>
              <w:sz w:val="24"/>
              <w:szCs w:val="24"/>
            </w:rPr>
          </w:pPr>
          <w:hyperlink w:anchor="_Toc110513026" w:history="1">
            <w:r w:rsidR="00E11578" w:rsidRPr="00B95038">
              <w:rPr>
                <w:rStyle w:val="Hyperlien"/>
                <w:rFonts w:ascii="Symbol" w:hAnsi="Symbol"/>
                <w:lang w:val="fr-BE"/>
              </w:rPr>
              <w:t></w:t>
            </w:r>
            <w:r w:rsidR="00E11578">
              <w:rPr>
                <w:rFonts w:asciiTheme="minorHAnsi" w:hAnsiTheme="minorHAnsi" w:cstheme="minorBidi"/>
                <w:caps w:val="0"/>
                <w:sz w:val="24"/>
                <w:szCs w:val="24"/>
              </w:rPr>
              <w:tab/>
            </w:r>
            <w:r w:rsidR="00E11578" w:rsidRPr="00B95038">
              <w:rPr>
                <w:rStyle w:val="Hyperlien"/>
                <w:b/>
                <w:lang w:val="fr-BE"/>
              </w:rPr>
              <w:t>Documents PRAG/UE pour la gestion des subventions des marchés hors Tunisie</w:t>
            </w:r>
            <w:r w:rsidR="00E11578">
              <w:rPr>
                <w:webHidden/>
              </w:rPr>
              <w:tab/>
            </w:r>
            <w:r w:rsidR="00E11578">
              <w:rPr>
                <w:webHidden/>
              </w:rPr>
              <w:fldChar w:fldCharType="begin"/>
            </w:r>
            <w:r w:rsidR="00E11578">
              <w:rPr>
                <w:webHidden/>
              </w:rPr>
              <w:instrText xml:space="preserve"> PAGEREF _Toc110513026 \h </w:instrText>
            </w:r>
            <w:r w:rsidR="00E11578">
              <w:rPr>
                <w:webHidden/>
              </w:rPr>
            </w:r>
            <w:r w:rsidR="00E11578">
              <w:rPr>
                <w:webHidden/>
              </w:rPr>
              <w:fldChar w:fldCharType="separate"/>
            </w:r>
            <w:r w:rsidR="00E11578">
              <w:rPr>
                <w:webHidden/>
              </w:rPr>
              <w:t>24</w:t>
            </w:r>
            <w:r w:rsidR="00E11578">
              <w:rPr>
                <w:webHidden/>
              </w:rPr>
              <w:fldChar w:fldCharType="end"/>
            </w:r>
          </w:hyperlink>
        </w:p>
        <w:p w14:paraId="15419181" w14:textId="6E5E6ED8" w:rsidR="00E11578" w:rsidRDefault="00D6661F">
          <w:pPr>
            <w:pStyle w:val="TM2"/>
            <w:tabs>
              <w:tab w:val="right" w:leader="dot" w:pos="9062"/>
            </w:tabs>
            <w:rPr>
              <w:smallCaps w:val="0"/>
              <w:noProof/>
              <w:sz w:val="24"/>
              <w:szCs w:val="24"/>
            </w:rPr>
          </w:pPr>
          <w:hyperlink w:anchor="_Toc110513027" w:history="1">
            <w:r w:rsidR="00E11578" w:rsidRPr="00B95038">
              <w:rPr>
                <w:rStyle w:val="Hyperlien"/>
                <w:rFonts w:ascii="Times New Roman" w:hAnsi="Times New Roman" w:cs="Times New Roman"/>
                <w:noProof/>
                <w:lang w:val="fr-BE"/>
              </w:rPr>
              <w:t>Annexe II : Conditions générales</w:t>
            </w:r>
            <w:r w:rsidR="00E11578">
              <w:rPr>
                <w:noProof/>
                <w:webHidden/>
              </w:rPr>
              <w:tab/>
            </w:r>
            <w:r w:rsidR="00E11578">
              <w:rPr>
                <w:noProof/>
                <w:webHidden/>
              </w:rPr>
              <w:fldChar w:fldCharType="begin"/>
            </w:r>
            <w:r w:rsidR="00E11578">
              <w:rPr>
                <w:noProof/>
                <w:webHidden/>
              </w:rPr>
              <w:instrText xml:space="preserve"> PAGEREF _Toc110513027 \h </w:instrText>
            </w:r>
            <w:r w:rsidR="00E11578">
              <w:rPr>
                <w:noProof/>
                <w:webHidden/>
              </w:rPr>
            </w:r>
            <w:r w:rsidR="00E11578">
              <w:rPr>
                <w:noProof/>
                <w:webHidden/>
              </w:rPr>
              <w:fldChar w:fldCharType="separate"/>
            </w:r>
            <w:r w:rsidR="00E11578">
              <w:rPr>
                <w:noProof/>
                <w:webHidden/>
              </w:rPr>
              <w:t>24</w:t>
            </w:r>
            <w:r w:rsidR="00E11578">
              <w:rPr>
                <w:noProof/>
                <w:webHidden/>
              </w:rPr>
              <w:fldChar w:fldCharType="end"/>
            </w:r>
          </w:hyperlink>
        </w:p>
        <w:p w14:paraId="0F77C574" w14:textId="3D52EDAF" w:rsidR="00E11578" w:rsidRDefault="00D6661F">
          <w:pPr>
            <w:pStyle w:val="TM2"/>
            <w:tabs>
              <w:tab w:val="right" w:leader="dot" w:pos="9062"/>
            </w:tabs>
            <w:rPr>
              <w:smallCaps w:val="0"/>
              <w:noProof/>
              <w:sz w:val="24"/>
              <w:szCs w:val="24"/>
            </w:rPr>
          </w:pPr>
          <w:hyperlink w:anchor="_Toc110513028" w:history="1">
            <w:r w:rsidR="00E11578" w:rsidRPr="00B95038">
              <w:rPr>
                <w:rStyle w:val="Hyperlien"/>
                <w:rFonts w:ascii="Times New Roman" w:hAnsi="Times New Roman" w:cs="Times New Roman"/>
                <w:noProof/>
                <w:lang w:val="fr-BE"/>
              </w:rPr>
              <w:t>Annexe IV : Règles de passation des marchés</w:t>
            </w:r>
            <w:r w:rsidR="00E11578">
              <w:rPr>
                <w:noProof/>
                <w:webHidden/>
              </w:rPr>
              <w:tab/>
            </w:r>
            <w:r w:rsidR="00E11578">
              <w:rPr>
                <w:noProof/>
                <w:webHidden/>
              </w:rPr>
              <w:fldChar w:fldCharType="begin"/>
            </w:r>
            <w:r w:rsidR="00E11578">
              <w:rPr>
                <w:noProof/>
                <w:webHidden/>
              </w:rPr>
              <w:instrText xml:space="preserve"> PAGEREF _Toc110513028 \h </w:instrText>
            </w:r>
            <w:r w:rsidR="00E11578">
              <w:rPr>
                <w:noProof/>
                <w:webHidden/>
              </w:rPr>
            </w:r>
            <w:r w:rsidR="00E11578">
              <w:rPr>
                <w:noProof/>
                <w:webHidden/>
              </w:rPr>
              <w:fldChar w:fldCharType="separate"/>
            </w:r>
            <w:r w:rsidR="00E11578">
              <w:rPr>
                <w:noProof/>
                <w:webHidden/>
              </w:rPr>
              <w:t>24</w:t>
            </w:r>
            <w:r w:rsidR="00E11578">
              <w:rPr>
                <w:noProof/>
                <w:webHidden/>
              </w:rPr>
              <w:fldChar w:fldCharType="end"/>
            </w:r>
          </w:hyperlink>
        </w:p>
        <w:p w14:paraId="00DEA07A" w14:textId="3D74E4BE" w:rsidR="00E11578" w:rsidRDefault="00D6661F">
          <w:pPr>
            <w:pStyle w:val="TM2"/>
            <w:tabs>
              <w:tab w:val="right" w:leader="dot" w:pos="9062"/>
            </w:tabs>
            <w:rPr>
              <w:smallCaps w:val="0"/>
              <w:noProof/>
              <w:sz w:val="24"/>
              <w:szCs w:val="24"/>
            </w:rPr>
          </w:pPr>
          <w:hyperlink w:anchor="_Toc110513029" w:history="1">
            <w:r w:rsidR="00E11578" w:rsidRPr="00B95038">
              <w:rPr>
                <w:rStyle w:val="Hyperlien"/>
                <w:rFonts w:ascii="Times New Roman" w:hAnsi="Times New Roman" w:cs="Times New Roman"/>
                <w:noProof/>
                <w:lang w:val="fr-BE"/>
              </w:rPr>
              <w:t>Annexe V : Modèle de demande de paiement</w:t>
            </w:r>
            <w:r w:rsidR="00E11578">
              <w:rPr>
                <w:noProof/>
                <w:webHidden/>
              </w:rPr>
              <w:tab/>
            </w:r>
            <w:r w:rsidR="00E11578">
              <w:rPr>
                <w:noProof/>
                <w:webHidden/>
              </w:rPr>
              <w:fldChar w:fldCharType="begin"/>
            </w:r>
            <w:r w:rsidR="00E11578">
              <w:rPr>
                <w:noProof/>
                <w:webHidden/>
              </w:rPr>
              <w:instrText xml:space="preserve"> PAGEREF _Toc110513029 \h </w:instrText>
            </w:r>
            <w:r w:rsidR="00E11578">
              <w:rPr>
                <w:noProof/>
                <w:webHidden/>
              </w:rPr>
            </w:r>
            <w:r w:rsidR="00E11578">
              <w:rPr>
                <w:noProof/>
                <w:webHidden/>
              </w:rPr>
              <w:fldChar w:fldCharType="separate"/>
            </w:r>
            <w:r w:rsidR="00E11578">
              <w:rPr>
                <w:noProof/>
                <w:webHidden/>
              </w:rPr>
              <w:t>24</w:t>
            </w:r>
            <w:r w:rsidR="00E11578">
              <w:rPr>
                <w:noProof/>
                <w:webHidden/>
              </w:rPr>
              <w:fldChar w:fldCharType="end"/>
            </w:r>
          </w:hyperlink>
        </w:p>
        <w:p w14:paraId="77BF17AC" w14:textId="6104F3C7" w:rsidR="00E11578" w:rsidRDefault="00D6661F">
          <w:pPr>
            <w:pStyle w:val="TM2"/>
            <w:tabs>
              <w:tab w:val="right" w:leader="dot" w:pos="9062"/>
            </w:tabs>
            <w:rPr>
              <w:smallCaps w:val="0"/>
              <w:noProof/>
              <w:sz w:val="24"/>
              <w:szCs w:val="24"/>
            </w:rPr>
          </w:pPr>
          <w:hyperlink w:anchor="_Toc110513030" w:history="1">
            <w:r w:rsidR="00E11578" w:rsidRPr="00B95038">
              <w:rPr>
                <w:rStyle w:val="Hyperlien"/>
                <w:rFonts w:ascii="Times New Roman" w:hAnsi="Times New Roman" w:cs="Times New Roman"/>
                <w:noProof/>
                <w:lang w:val="fr-BE"/>
              </w:rPr>
              <w:t>Annexe VI : Modèle de rapport narratif et financier</w:t>
            </w:r>
            <w:r w:rsidR="00E11578">
              <w:rPr>
                <w:noProof/>
                <w:webHidden/>
              </w:rPr>
              <w:tab/>
            </w:r>
            <w:r w:rsidR="00E11578">
              <w:rPr>
                <w:noProof/>
                <w:webHidden/>
              </w:rPr>
              <w:fldChar w:fldCharType="begin"/>
            </w:r>
            <w:r w:rsidR="00E11578">
              <w:rPr>
                <w:noProof/>
                <w:webHidden/>
              </w:rPr>
              <w:instrText xml:space="preserve"> PAGEREF _Toc110513030 \h </w:instrText>
            </w:r>
            <w:r w:rsidR="00E11578">
              <w:rPr>
                <w:noProof/>
                <w:webHidden/>
              </w:rPr>
            </w:r>
            <w:r w:rsidR="00E11578">
              <w:rPr>
                <w:noProof/>
                <w:webHidden/>
              </w:rPr>
              <w:fldChar w:fldCharType="separate"/>
            </w:r>
            <w:r w:rsidR="00E11578">
              <w:rPr>
                <w:noProof/>
                <w:webHidden/>
              </w:rPr>
              <w:t>24</w:t>
            </w:r>
            <w:r w:rsidR="00E11578">
              <w:rPr>
                <w:noProof/>
                <w:webHidden/>
              </w:rPr>
              <w:fldChar w:fldCharType="end"/>
            </w:r>
          </w:hyperlink>
        </w:p>
        <w:p w14:paraId="58B9084F" w14:textId="77777777" w:rsidR="00B42E53" w:rsidRPr="00B42E53" w:rsidRDefault="003E3621">
          <w:pPr>
            <w:rPr>
              <w:sz w:val="22"/>
              <w:szCs w:val="22"/>
            </w:rPr>
          </w:pPr>
          <w:r w:rsidRPr="00B42E53">
            <w:rPr>
              <w:b/>
              <w:bCs/>
              <w:noProof/>
              <w:sz w:val="22"/>
              <w:szCs w:val="22"/>
            </w:rPr>
            <w:fldChar w:fldCharType="end"/>
          </w:r>
        </w:p>
      </w:sdtContent>
    </w:sdt>
    <w:p w14:paraId="4D80A068" w14:textId="77777777" w:rsidR="00584ADB" w:rsidRPr="00B42E53" w:rsidRDefault="00584ADB">
      <w:pPr>
        <w:rPr>
          <w:sz w:val="22"/>
          <w:szCs w:val="22"/>
        </w:rPr>
      </w:pPr>
    </w:p>
    <w:p w14:paraId="5A968A39" w14:textId="77777777" w:rsidR="001358F8" w:rsidRPr="00B42E53" w:rsidRDefault="001358F8" w:rsidP="00690EEA">
      <w:pPr>
        <w:rPr>
          <w:color w:val="FF0000"/>
          <w:sz w:val="22"/>
          <w:szCs w:val="22"/>
          <w:u w:val="single"/>
          <w:lang w:val="fr-BE"/>
        </w:rPr>
      </w:pPr>
    </w:p>
    <w:p w14:paraId="5C41A1BE" w14:textId="77777777" w:rsidR="00690EEA" w:rsidRPr="00B42E53" w:rsidRDefault="007D1E20" w:rsidP="00B42E53">
      <w:pPr>
        <w:pStyle w:val="Titre1"/>
        <w:keepNext/>
        <w:pageBreakBefore/>
        <w:tabs>
          <w:tab w:val="num" w:pos="283"/>
          <w:tab w:val="left" w:pos="567"/>
        </w:tabs>
        <w:spacing w:before="240" w:after="120"/>
        <w:jc w:val="both"/>
        <w:rPr>
          <w:rFonts w:ascii="Times New Roman" w:hAnsi="Times New Roman" w:cs="Times New Roman"/>
          <w:b/>
          <w:sz w:val="22"/>
          <w:szCs w:val="22"/>
          <w:lang w:val="fr-BE"/>
        </w:rPr>
      </w:pPr>
      <w:bookmarkStart w:id="0" w:name="_Toc409960487"/>
      <w:bookmarkStart w:id="1" w:name="_Toc5875234"/>
      <w:bookmarkStart w:id="2" w:name="_Toc416721821"/>
      <w:bookmarkStart w:id="3" w:name="_Toc37180031"/>
      <w:bookmarkStart w:id="4" w:name="_Toc110512967"/>
      <w:r w:rsidRPr="00B42E53">
        <w:rPr>
          <w:rFonts w:ascii="Times New Roman" w:hAnsi="Times New Roman" w:cs="Times New Roman"/>
          <w:b/>
          <w:sz w:val="22"/>
          <w:szCs w:val="22"/>
        </w:rPr>
        <w:lastRenderedPageBreak/>
        <w:t xml:space="preserve">1. </w:t>
      </w:r>
      <w:r w:rsidR="0057001A" w:rsidRPr="00B42E53">
        <w:rPr>
          <w:rFonts w:ascii="Times New Roman" w:hAnsi="Times New Roman" w:cs="Times New Roman"/>
          <w:b/>
          <w:sz w:val="22"/>
          <w:szCs w:val="22"/>
        </w:rPr>
        <w:t xml:space="preserve">contexte </w:t>
      </w:r>
      <w:r w:rsidR="00690EEA" w:rsidRPr="00B42E53">
        <w:rPr>
          <w:rFonts w:ascii="Times New Roman" w:hAnsi="Times New Roman" w:cs="Times New Roman"/>
          <w:b/>
          <w:sz w:val="22"/>
          <w:szCs w:val="22"/>
        </w:rPr>
        <w:t xml:space="preserve">du programme </w:t>
      </w:r>
      <w:bookmarkEnd w:id="0"/>
      <w:bookmarkEnd w:id="1"/>
      <w:bookmarkEnd w:id="2"/>
      <w:r w:rsidR="0057001A" w:rsidRPr="00B42E53">
        <w:rPr>
          <w:rFonts w:ascii="Times New Roman" w:hAnsi="Times New Roman" w:cs="Times New Roman"/>
          <w:b/>
          <w:sz w:val="22"/>
          <w:szCs w:val="22"/>
        </w:rPr>
        <w:t>irada</w:t>
      </w:r>
      <w:bookmarkEnd w:id="3"/>
      <w:bookmarkEnd w:id="4"/>
    </w:p>
    <w:p w14:paraId="5CE6EB96" w14:textId="00CEB3D5" w:rsidR="00690EEA" w:rsidRPr="00B42E53" w:rsidRDefault="00690EEA" w:rsidP="00100F85">
      <w:pPr>
        <w:rPr>
          <w:sz w:val="22"/>
          <w:szCs w:val="22"/>
        </w:rPr>
      </w:pPr>
      <w:bookmarkStart w:id="5" w:name="_Toc5875236"/>
      <w:r w:rsidRPr="00B42E53">
        <w:rPr>
          <w:sz w:val="22"/>
          <w:szCs w:val="22"/>
          <w:lang w:val="fr-BE"/>
        </w:rPr>
        <w:t>L</w:t>
      </w:r>
      <w:r w:rsidR="0057001A" w:rsidRPr="00B42E53">
        <w:rPr>
          <w:sz w:val="22"/>
          <w:szCs w:val="22"/>
          <w:lang w:val="fr-BE"/>
        </w:rPr>
        <w:t>e</w:t>
      </w:r>
      <w:r w:rsidRPr="00B42E53">
        <w:rPr>
          <w:sz w:val="22"/>
          <w:szCs w:val="22"/>
          <w:lang w:val="fr-BE"/>
        </w:rPr>
        <w:t xml:space="preserve"> programme </w:t>
      </w:r>
      <w:r w:rsidR="0057001A" w:rsidRPr="00B42E53">
        <w:rPr>
          <w:sz w:val="22"/>
          <w:szCs w:val="22"/>
          <w:lang w:val="fr-BE"/>
        </w:rPr>
        <w:t>« </w:t>
      </w:r>
      <w:r w:rsidR="0057001A" w:rsidRPr="00B42E53">
        <w:rPr>
          <w:sz w:val="22"/>
          <w:szCs w:val="22"/>
        </w:rPr>
        <w:t>Initiative régionale d'appui au développement économique durable » (IRADA)</w:t>
      </w:r>
      <w:r w:rsidR="0057001A" w:rsidRPr="00B42E53">
        <w:rPr>
          <w:sz w:val="22"/>
          <w:szCs w:val="22"/>
          <w:lang w:val="fr-BE"/>
        </w:rPr>
        <w:t xml:space="preserve"> est </w:t>
      </w:r>
      <w:r w:rsidR="00CA5311" w:rsidRPr="00B42E53">
        <w:rPr>
          <w:sz w:val="22"/>
          <w:szCs w:val="22"/>
          <w:lang w:val="fr-BE"/>
        </w:rPr>
        <w:t>financ</w:t>
      </w:r>
      <w:r w:rsidR="00CA5311" w:rsidRPr="00100F85">
        <w:rPr>
          <w:sz w:val="22"/>
          <w:szCs w:val="22"/>
          <w:lang w:val="fr-BE"/>
        </w:rPr>
        <w:t>é</w:t>
      </w:r>
      <w:r w:rsidR="00CA5311" w:rsidRPr="00B42E53">
        <w:rPr>
          <w:sz w:val="22"/>
          <w:szCs w:val="22"/>
          <w:lang w:val="fr-BE"/>
        </w:rPr>
        <w:t xml:space="preserve"> par l’Union européenne, dotée d’un</w:t>
      </w:r>
      <w:r w:rsidR="0057001A" w:rsidRPr="00B42E53">
        <w:rPr>
          <w:sz w:val="22"/>
          <w:szCs w:val="22"/>
          <w:lang w:val="fr-BE"/>
        </w:rPr>
        <w:t xml:space="preserve"> budget global de 34 millions </w:t>
      </w:r>
      <w:bookmarkEnd w:id="5"/>
      <w:r w:rsidR="0057001A" w:rsidRPr="00B42E53">
        <w:rPr>
          <w:sz w:val="22"/>
          <w:szCs w:val="22"/>
        </w:rPr>
        <w:t>EUR et la contribution maximale de l'UE à cette action est fixée à 32 millions EUR.</w:t>
      </w:r>
    </w:p>
    <w:p w14:paraId="21E8B31C" w14:textId="77777777" w:rsidR="009E73B1" w:rsidRPr="00351663" w:rsidRDefault="0057001A" w:rsidP="009E73B1">
      <w:pPr>
        <w:rPr>
          <w:sz w:val="20"/>
          <w:szCs w:val="20"/>
        </w:rPr>
      </w:pPr>
      <w:bookmarkStart w:id="6" w:name="_Toc37180032"/>
      <w:r w:rsidRPr="00B42E53">
        <w:rPr>
          <w:sz w:val="22"/>
          <w:szCs w:val="22"/>
        </w:rPr>
        <w:t>Ce projet a fait l’objet d’une Convention de financement entre la Commission européenne et la République tunisienne signée en décembre 2015</w:t>
      </w:r>
      <w:r w:rsidR="009E73B1" w:rsidRPr="009E73B1">
        <w:t xml:space="preserve"> </w:t>
      </w:r>
      <w:r w:rsidR="009E73B1" w:rsidRPr="00247B2B">
        <w:t xml:space="preserve">et </w:t>
      </w:r>
      <w:r w:rsidR="009E73B1" w:rsidRPr="00351663">
        <w:rPr>
          <w:sz w:val="22"/>
          <w:szCs w:val="22"/>
        </w:rPr>
        <w:t>amendée en juillet 2018 par l’avenant N°1</w:t>
      </w:r>
      <w:r w:rsidR="009E73B1" w:rsidRPr="00351663">
        <w:rPr>
          <w:sz w:val="20"/>
          <w:szCs w:val="20"/>
        </w:rPr>
        <w:t>.</w:t>
      </w:r>
    </w:p>
    <w:p w14:paraId="772BF5F0" w14:textId="77777777" w:rsidR="0057001A" w:rsidRPr="00B42E53" w:rsidRDefault="0057001A" w:rsidP="00B42E53">
      <w:pPr>
        <w:rPr>
          <w:sz w:val="22"/>
          <w:szCs w:val="22"/>
        </w:rPr>
      </w:pPr>
      <w:bookmarkStart w:id="7" w:name="_Toc37180033"/>
      <w:bookmarkEnd w:id="6"/>
      <w:r w:rsidRPr="00B42E53">
        <w:rPr>
          <w:sz w:val="22"/>
          <w:szCs w:val="22"/>
        </w:rPr>
        <w:t>L’objectif principal du programme IRADA est de</w:t>
      </w:r>
      <w:r w:rsidR="00545C73" w:rsidRPr="00B42E53">
        <w:rPr>
          <w:sz w:val="22"/>
          <w:szCs w:val="22"/>
        </w:rPr>
        <w:t> :</w:t>
      </w:r>
      <w:bookmarkEnd w:id="7"/>
    </w:p>
    <w:p w14:paraId="6C86DDF0" w14:textId="77777777" w:rsidR="00690EEA" w:rsidRPr="00B42E53" w:rsidRDefault="00690EEA" w:rsidP="00B42E53">
      <w:pPr>
        <w:rPr>
          <w:sz w:val="22"/>
          <w:szCs w:val="22"/>
        </w:rPr>
      </w:pPr>
      <w:bookmarkStart w:id="8" w:name="_Toc5875237"/>
      <w:bookmarkStart w:id="9" w:name="_Toc37180034"/>
      <w:r w:rsidRPr="00B42E53">
        <w:rPr>
          <w:sz w:val="22"/>
          <w:szCs w:val="22"/>
        </w:rPr>
        <w:t>« Contribuer au développement économique durable et inclusif et à l'amélioration de l'employabilité des femmes et des hommes en Tunisie ».</w:t>
      </w:r>
      <w:bookmarkEnd w:id="8"/>
      <w:bookmarkEnd w:id="9"/>
    </w:p>
    <w:p w14:paraId="0CFD33CE" w14:textId="77777777" w:rsidR="004F4201" w:rsidRPr="00B42E53" w:rsidRDefault="00690EEA" w:rsidP="00B42E53">
      <w:pPr>
        <w:rPr>
          <w:sz w:val="22"/>
          <w:szCs w:val="22"/>
        </w:rPr>
      </w:pPr>
      <w:bookmarkStart w:id="10" w:name="_Toc37180035"/>
      <w:bookmarkStart w:id="11" w:name="_Toc5875238"/>
      <w:r w:rsidRPr="00B42E53">
        <w:rPr>
          <w:sz w:val="22"/>
          <w:szCs w:val="22"/>
        </w:rPr>
        <w:t xml:space="preserve">Le programme </w:t>
      </w:r>
      <w:r w:rsidR="007B1B76" w:rsidRPr="00B42E53">
        <w:rPr>
          <w:sz w:val="22"/>
          <w:szCs w:val="22"/>
        </w:rPr>
        <w:t>concerne</w:t>
      </w:r>
      <w:r w:rsidRPr="00B42E53">
        <w:rPr>
          <w:sz w:val="22"/>
          <w:szCs w:val="22"/>
        </w:rPr>
        <w:t xml:space="preserve"> 8 gouvernorats :</w:t>
      </w:r>
      <w:bookmarkEnd w:id="10"/>
    </w:p>
    <w:p w14:paraId="68B923CD" w14:textId="77777777" w:rsidR="00690EEA" w:rsidRPr="00B42E53" w:rsidRDefault="00690EEA" w:rsidP="00B42E53">
      <w:pPr>
        <w:rPr>
          <w:sz w:val="22"/>
          <w:szCs w:val="22"/>
        </w:rPr>
      </w:pPr>
      <w:bookmarkStart w:id="12" w:name="_Toc37180036"/>
      <w:r w:rsidRPr="00B42E53">
        <w:rPr>
          <w:b/>
          <w:sz w:val="22"/>
          <w:szCs w:val="22"/>
        </w:rPr>
        <w:t>Bizerte, Jendouba, Sidi Bouzid, Sfax, Gabès, Médenine, Gafsa, Kasserine</w:t>
      </w:r>
      <w:r w:rsidRPr="00B42E53">
        <w:rPr>
          <w:sz w:val="22"/>
          <w:szCs w:val="22"/>
        </w:rPr>
        <w:t>.</w:t>
      </w:r>
      <w:bookmarkEnd w:id="11"/>
      <w:bookmarkEnd w:id="12"/>
    </w:p>
    <w:p w14:paraId="219F51A2" w14:textId="77777777" w:rsidR="00690EEA" w:rsidRPr="00B42E53" w:rsidRDefault="007D1E20" w:rsidP="002A1C48">
      <w:pPr>
        <w:pStyle w:val="Titre1"/>
        <w:rPr>
          <w:rFonts w:ascii="Times New Roman" w:hAnsi="Times New Roman" w:cs="Times New Roman"/>
          <w:b/>
          <w:sz w:val="22"/>
          <w:szCs w:val="22"/>
        </w:rPr>
      </w:pPr>
      <w:bookmarkStart w:id="13" w:name="_Toc409960489"/>
      <w:bookmarkStart w:id="14" w:name="_Toc5875239"/>
      <w:bookmarkStart w:id="15" w:name="_Toc416721822"/>
      <w:bookmarkStart w:id="16" w:name="_Toc37180037"/>
      <w:bookmarkStart w:id="17" w:name="_Toc110512968"/>
      <w:r w:rsidRPr="00B42E53">
        <w:rPr>
          <w:rFonts w:ascii="Times New Roman" w:hAnsi="Times New Roman" w:cs="Times New Roman"/>
          <w:b/>
          <w:sz w:val="22"/>
          <w:szCs w:val="22"/>
        </w:rPr>
        <w:t xml:space="preserve">2. </w:t>
      </w:r>
      <w:r w:rsidR="00690EEA" w:rsidRPr="00B42E53">
        <w:rPr>
          <w:rFonts w:ascii="Times New Roman" w:hAnsi="Times New Roman" w:cs="Times New Roman"/>
          <w:b/>
          <w:sz w:val="22"/>
          <w:szCs w:val="22"/>
        </w:rPr>
        <w:t>Objectif spécifique de l’appel à projets</w:t>
      </w:r>
      <w:bookmarkEnd w:id="13"/>
      <w:bookmarkEnd w:id="14"/>
      <w:bookmarkEnd w:id="15"/>
      <w:bookmarkEnd w:id="16"/>
      <w:bookmarkEnd w:id="17"/>
    </w:p>
    <w:p w14:paraId="780B6560" w14:textId="47EB5760" w:rsidR="00690EEA" w:rsidRPr="00B42E53" w:rsidRDefault="00690EEA" w:rsidP="00B42E53">
      <w:pPr>
        <w:rPr>
          <w:sz w:val="22"/>
          <w:szCs w:val="22"/>
        </w:rPr>
      </w:pPr>
      <w:bookmarkStart w:id="18" w:name="_Toc5875240"/>
      <w:bookmarkStart w:id="19" w:name="_Toc37180038"/>
      <w:r w:rsidRPr="00B42E53">
        <w:rPr>
          <w:sz w:val="22"/>
          <w:szCs w:val="22"/>
        </w:rPr>
        <w:t>L’objectif spécifique auquel répond le présent appel à projets</w:t>
      </w:r>
      <w:r w:rsidR="00357325" w:rsidRPr="00B42E53">
        <w:rPr>
          <w:sz w:val="22"/>
          <w:szCs w:val="22"/>
        </w:rPr>
        <w:t xml:space="preserve"> </w:t>
      </w:r>
      <w:r w:rsidRPr="00B42E53">
        <w:rPr>
          <w:sz w:val="22"/>
          <w:szCs w:val="22"/>
        </w:rPr>
        <w:t>est :</w:t>
      </w:r>
      <w:bookmarkEnd w:id="18"/>
      <w:bookmarkEnd w:id="19"/>
    </w:p>
    <w:p w14:paraId="683D168C" w14:textId="77777777" w:rsidR="00690EEA" w:rsidRPr="00B42E53" w:rsidRDefault="00690EEA" w:rsidP="00B42E53">
      <w:pPr>
        <w:rPr>
          <w:sz w:val="22"/>
          <w:szCs w:val="22"/>
        </w:rPr>
      </w:pPr>
      <w:bookmarkStart w:id="20" w:name="_Toc5875241"/>
      <w:bookmarkStart w:id="21" w:name="_Toc37180039"/>
      <w:r w:rsidRPr="00B42E53">
        <w:rPr>
          <w:sz w:val="22"/>
          <w:szCs w:val="22"/>
        </w:rPr>
        <w:t>«</w:t>
      </w:r>
      <w:r w:rsidRPr="00B42E53">
        <w:rPr>
          <w:b/>
          <w:sz w:val="22"/>
          <w:szCs w:val="22"/>
        </w:rPr>
        <w:t> </w:t>
      </w:r>
      <w:r w:rsidRPr="00B42E53">
        <w:rPr>
          <w:b/>
          <w:i/>
          <w:sz w:val="22"/>
          <w:szCs w:val="22"/>
        </w:rPr>
        <w:t xml:space="preserve">Améliorer la qualité et la </w:t>
      </w:r>
      <w:r w:rsidRPr="00B42E53">
        <w:rPr>
          <w:rFonts w:eastAsia="Arial Unicode MS"/>
          <w:b/>
          <w:i/>
          <w:sz w:val="22"/>
          <w:szCs w:val="22"/>
        </w:rPr>
        <w:t>pertinence</w:t>
      </w:r>
      <w:r w:rsidRPr="00B42E53">
        <w:rPr>
          <w:b/>
          <w:i/>
          <w:sz w:val="22"/>
          <w:szCs w:val="22"/>
        </w:rPr>
        <w:t xml:space="preserve"> de l'offre de formation initiale, continue et des services d'accompagnement à l'emploi afin de mieux répondre aux besoins du marché du travail national et international</w:t>
      </w:r>
      <w:r w:rsidRPr="00B42E53">
        <w:rPr>
          <w:b/>
          <w:sz w:val="22"/>
          <w:szCs w:val="22"/>
        </w:rPr>
        <w:t> </w:t>
      </w:r>
      <w:r w:rsidRPr="00B42E53">
        <w:rPr>
          <w:sz w:val="22"/>
          <w:szCs w:val="22"/>
        </w:rPr>
        <w:t>».</w:t>
      </w:r>
      <w:bookmarkEnd w:id="20"/>
      <w:bookmarkEnd w:id="21"/>
    </w:p>
    <w:p w14:paraId="0A96F0AC" w14:textId="77777777" w:rsidR="0003734F" w:rsidRPr="00B42E53" w:rsidRDefault="00690EEA" w:rsidP="00B42E53">
      <w:pPr>
        <w:rPr>
          <w:sz w:val="22"/>
          <w:szCs w:val="22"/>
        </w:rPr>
      </w:pPr>
      <w:bookmarkStart w:id="22" w:name="_Toc5875242"/>
      <w:bookmarkStart w:id="23" w:name="_Toc37180040"/>
      <w:r w:rsidRPr="00B42E53">
        <w:rPr>
          <w:sz w:val="22"/>
          <w:szCs w:val="22"/>
        </w:rPr>
        <w:t>Selon cet objectif : « Dans le domaine de la formation professionnelle, le Programme agira d'abord au niveau local afin d'impliquer le secteur privé dans l'identification de besoins et la conception de projets d'amélioration de la qualité et de la pertinence de l'offre de formation dans les Centres de formation professionnelle ».</w:t>
      </w:r>
      <w:bookmarkEnd w:id="22"/>
      <w:bookmarkEnd w:id="23"/>
    </w:p>
    <w:p w14:paraId="5B9BBAF8" w14:textId="77777777" w:rsidR="00690EEA" w:rsidRPr="00B42E53" w:rsidRDefault="007D1E20" w:rsidP="002A1C48">
      <w:pPr>
        <w:pStyle w:val="Titre1"/>
        <w:rPr>
          <w:rFonts w:ascii="Times New Roman" w:hAnsi="Times New Roman" w:cs="Times New Roman"/>
          <w:b/>
          <w:sz w:val="22"/>
          <w:szCs w:val="22"/>
        </w:rPr>
      </w:pPr>
      <w:bookmarkStart w:id="24" w:name="_Toc409960490"/>
      <w:bookmarkStart w:id="25" w:name="_Toc5875243"/>
      <w:bookmarkStart w:id="26" w:name="_Toc416721823"/>
      <w:bookmarkStart w:id="27" w:name="_Toc37180041"/>
      <w:bookmarkStart w:id="28" w:name="_Toc110512969"/>
      <w:r w:rsidRPr="00B42E53">
        <w:rPr>
          <w:rFonts w:ascii="Times New Roman" w:hAnsi="Times New Roman" w:cs="Times New Roman"/>
          <w:b/>
          <w:sz w:val="22"/>
          <w:szCs w:val="22"/>
        </w:rPr>
        <w:t xml:space="preserve">3. </w:t>
      </w:r>
      <w:r w:rsidR="00690EEA" w:rsidRPr="00B42E53">
        <w:rPr>
          <w:rFonts w:ascii="Times New Roman" w:hAnsi="Times New Roman" w:cs="Times New Roman"/>
          <w:b/>
          <w:sz w:val="22"/>
          <w:szCs w:val="22"/>
        </w:rPr>
        <w:t>Résultat attendu</w:t>
      </w:r>
      <w:bookmarkEnd w:id="24"/>
      <w:bookmarkEnd w:id="25"/>
      <w:bookmarkEnd w:id="26"/>
      <w:bookmarkEnd w:id="27"/>
      <w:bookmarkEnd w:id="28"/>
    </w:p>
    <w:p w14:paraId="006096B0" w14:textId="77777777" w:rsidR="00690EEA" w:rsidRPr="00B42E53" w:rsidRDefault="00690EEA" w:rsidP="00690EEA">
      <w:pPr>
        <w:rPr>
          <w:color w:val="000000"/>
          <w:sz w:val="22"/>
          <w:szCs w:val="22"/>
        </w:rPr>
      </w:pPr>
      <w:r w:rsidRPr="00B42E53">
        <w:rPr>
          <w:color w:val="000000"/>
          <w:sz w:val="22"/>
          <w:szCs w:val="22"/>
        </w:rPr>
        <w:t>Le résultat attendu est que « </w:t>
      </w:r>
      <w:r w:rsidRPr="00B42E53">
        <w:rPr>
          <w:b/>
          <w:color w:val="000000"/>
          <w:sz w:val="22"/>
          <w:szCs w:val="22"/>
        </w:rPr>
        <w:t>des projets d'amélioration de la qualité et de la pertinence de</w:t>
      </w:r>
      <w:r w:rsidR="00D7234F" w:rsidRPr="00B42E53">
        <w:rPr>
          <w:b/>
          <w:color w:val="000000"/>
          <w:sz w:val="22"/>
          <w:szCs w:val="22"/>
        </w:rPr>
        <w:t xml:space="preserve"> l’offre</w:t>
      </w:r>
      <w:r w:rsidR="00CA5311">
        <w:rPr>
          <w:b/>
          <w:color w:val="000000"/>
          <w:sz w:val="22"/>
          <w:szCs w:val="22"/>
        </w:rPr>
        <w:t xml:space="preserve"> </w:t>
      </w:r>
      <w:r w:rsidR="00D7234F" w:rsidRPr="00B42E53">
        <w:rPr>
          <w:b/>
          <w:color w:val="000000"/>
          <w:sz w:val="22"/>
          <w:szCs w:val="22"/>
        </w:rPr>
        <w:t>de</w:t>
      </w:r>
      <w:r w:rsidRPr="00B42E53">
        <w:rPr>
          <w:b/>
          <w:color w:val="000000"/>
          <w:sz w:val="22"/>
          <w:szCs w:val="22"/>
        </w:rPr>
        <w:t xml:space="preserve"> formation professionnelle sont conçus et mis en </w:t>
      </w:r>
      <w:r w:rsidR="00993A73" w:rsidRPr="00B42E53">
        <w:rPr>
          <w:b/>
          <w:color w:val="000000"/>
          <w:sz w:val="22"/>
          <w:szCs w:val="22"/>
        </w:rPr>
        <w:t>œuvre</w:t>
      </w:r>
      <w:r w:rsidRPr="00B42E53">
        <w:rPr>
          <w:b/>
          <w:color w:val="000000"/>
          <w:sz w:val="22"/>
          <w:szCs w:val="22"/>
        </w:rPr>
        <w:t xml:space="preserve"> en concertation entre les acteurs privés et publics pour répondre aux besoins des régions ciblées</w:t>
      </w:r>
      <w:r w:rsidRPr="00B42E53">
        <w:rPr>
          <w:color w:val="000000"/>
          <w:sz w:val="22"/>
          <w:szCs w:val="22"/>
        </w:rPr>
        <w:t> ».</w:t>
      </w:r>
    </w:p>
    <w:p w14:paraId="14818235" w14:textId="77777777" w:rsidR="008F55CB" w:rsidRDefault="008F55CB" w:rsidP="008C5420">
      <w:pPr>
        <w:pStyle w:val="Titre1"/>
        <w:spacing w:before="0" w:after="0"/>
        <w:rPr>
          <w:rFonts w:ascii="Times New Roman" w:hAnsi="Times New Roman" w:cs="Times New Roman"/>
          <w:b/>
          <w:sz w:val="22"/>
          <w:szCs w:val="22"/>
        </w:rPr>
      </w:pPr>
      <w:bookmarkStart w:id="29" w:name="_Toc409960491"/>
      <w:bookmarkStart w:id="30" w:name="_Toc5875244"/>
      <w:bookmarkStart w:id="31" w:name="_Toc416721824"/>
      <w:bookmarkStart w:id="32" w:name="_Toc37180042"/>
    </w:p>
    <w:p w14:paraId="476CDB6F" w14:textId="77777777" w:rsidR="00690EEA" w:rsidRPr="00B42E53" w:rsidRDefault="007D1E20" w:rsidP="008C5420">
      <w:pPr>
        <w:pStyle w:val="Titre1"/>
        <w:spacing w:before="0" w:after="0"/>
        <w:rPr>
          <w:rFonts w:ascii="Times New Roman" w:hAnsi="Times New Roman" w:cs="Times New Roman"/>
          <w:b/>
          <w:sz w:val="22"/>
          <w:szCs w:val="22"/>
        </w:rPr>
      </w:pPr>
      <w:bookmarkStart w:id="33" w:name="_Toc110512970"/>
      <w:r w:rsidRPr="00B42E53">
        <w:rPr>
          <w:rFonts w:ascii="Times New Roman" w:hAnsi="Times New Roman" w:cs="Times New Roman"/>
          <w:b/>
          <w:sz w:val="22"/>
          <w:szCs w:val="22"/>
        </w:rPr>
        <w:t xml:space="preserve">4. </w:t>
      </w:r>
      <w:r w:rsidR="00357325" w:rsidRPr="00B42E53">
        <w:rPr>
          <w:rFonts w:ascii="Times New Roman" w:hAnsi="Times New Roman" w:cs="Times New Roman"/>
          <w:b/>
          <w:sz w:val="22"/>
          <w:szCs w:val="22"/>
        </w:rPr>
        <w:t xml:space="preserve">les cinq </w:t>
      </w:r>
      <w:r w:rsidR="00690EEA" w:rsidRPr="00B42E53">
        <w:rPr>
          <w:rFonts w:ascii="Times New Roman" w:hAnsi="Times New Roman" w:cs="Times New Roman"/>
          <w:b/>
          <w:sz w:val="22"/>
          <w:szCs w:val="22"/>
        </w:rPr>
        <w:t>priorités pour l’évaluation des projets</w:t>
      </w:r>
      <w:bookmarkEnd w:id="29"/>
      <w:bookmarkEnd w:id="30"/>
      <w:bookmarkEnd w:id="31"/>
      <w:bookmarkEnd w:id="32"/>
      <w:bookmarkEnd w:id="33"/>
    </w:p>
    <w:p w14:paraId="362B11AA" w14:textId="323055DE" w:rsidR="00690EEA" w:rsidRPr="00B42E53" w:rsidRDefault="009C69F9" w:rsidP="009C69F9">
      <w:pPr>
        <w:pStyle w:val="Listepuces"/>
        <w:numPr>
          <w:ilvl w:val="0"/>
          <w:numId w:val="0"/>
        </w:numPr>
        <w:spacing w:before="120" w:after="0"/>
        <w:rPr>
          <w:rFonts w:ascii="Times New Roman" w:eastAsia="MS Gothic" w:hAnsi="Times New Roman" w:cs="Times New Roman"/>
          <w:b/>
          <w:bCs/>
          <w:color w:val="FF0000"/>
          <w:szCs w:val="22"/>
          <w:u w:val="single"/>
          <w:lang w:val="fr-BE"/>
        </w:rPr>
      </w:pPr>
      <w:bookmarkStart w:id="34" w:name="_Toc409960492"/>
      <w:bookmarkStart w:id="35" w:name="_Toc5875245"/>
      <w:r w:rsidRPr="009C69F9">
        <w:rPr>
          <w:rFonts w:ascii="Times New Roman" w:hAnsi="Times New Roman" w:cs="Times New Roman"/>
          <w:color w:val="000000"/>
          <w:szCs w:val="22"/>
          <w:u w:val="single"/>
          <w:lang w:val="fr-BE"/>
        </w:rPr>
        <w:t>Priorité 1 :</w:t>
      </w:r>
      <w:r>
        <w:rPr>
          <w:rFonts w:ascii="Times New Roman" w:hAnsi="Times New Roman" w:cs="Times New Roman"/>
          <w:color w:val="000000"/>
          <w:szCs w:val="22"/>
          <w:lang w:val="fr-BE"/>
        </w:rPr>
        <w:t xml:space="preserve"> </w:t>
      </w:r>
      <w:r w:rsidR="007D1E20" w:rsidRPr="00B42E53">
        <w:rPr>
          <w:rFonts w:ascii="Times New Roman" w:hAnsi="Times New Roman" w:cs="Times New Roman"/>
          <w:color w:val="000000" w:themeColor="text1"/>
          <w:szCs w:val="22"/>
          <w:u w:val="single"/>
        </w:rPr>
        <w:t>Répon</w:t>
      </w:r>
      <w:r>
        <w:rPr>
          <w:rFonts w:ascii="Times New Roman" w:hAnsi="Times New Roman" w:cs="Times New Roman"/>
          <w:color w:val="000000" w:themeColor="text1"/>
          <w:szCs w:val="22"/>
          <w:u w:val="single"/>
        </w:rPr>
        <w:t>dre</w:t>
      </w:r>
      <w:r w:rsidR="007D1E20" w:rsidRPr="00B42E53">
        <w:rPr>
          <w:rFonts w:ascii="Times New Roman" w:hAnsi="Times New Roman" w:cs="Times New Roman"/>
          <w:color w:val="000000" w:themeColor="text1"/>
          <w:szCs w:val="22"/>
          <w:u w:val="single"/>
        </w:rPr>
        <w:t xml:space="preserve"> à des attentes régionales </w:t>
      </w:r>
      <w:r w:rsidR="003F7BBA" w:rsidRPr="00B42E53">
        <w:rPr>
          <w:rFonts w:ascii="Times New Roman" w:hAnsi="Times New Roman" w:cs="Times New Roman"/>
          <w:color w:val="000000" w:themeColor="text1"/>
          <w:szCs w:val="22"/>
          <w:u w:val="single"/>
        </w:rPr>
        <w:t>du</w:t>
      </w:r>
      <w:r w:rsidR="007D1E20" w:rsidRPr="00B42E53">
        <w:rPr>
          <w:rFonts w:ascii="Times New Roman" w:hAnsi="Times New Roman" w:cs="Times New Roman"/>
          <w:color w:val="000000" w:themeColor="text1"/>
          <w:szCs w:val="22"/>
          <w:u w:val="single"/>
        </w:rPr>
        <w:t xml:space="preserve"> marché du travail</w:t>
      </w:r>
      <w:bookmarkEnd w:id="34"/>
      <w:bookmarkEnd w:id="35"/>
      <w:r w:rsidR="00690EEA" w:rsidRPr="00B42E53">
        <w:rPr>
          <w:rFonts w:ascii="Times New Roman" w:hAnsi="Times New Roman" w:cs="Times New Roman"/>
          <w:color w:val="000000" w:themeColor="text1"/>
          <w:szCs w:val="22"/>
        </w:rPr>
        <w:tab/>
      </w:r>
      <w:r w:rsidR="00690EEA" w:rsidRPr="00B42E53">
        <w:rPr>
          <w:rFonts w:ascii="Times New Roman" w:hAnsi="Times New Roman" w:cs="Times New Roman"/>
          <w:color w:val="000000" w:themeColor="text1"/>
          <w:szCs w:val="22"/>
        </w:rPr>
        <w:tab/>
      </w:r>
      <w:r w:rsidR="00690EEA" w:rsidRPr="00B42E53">
        <w:rPr>
          <w:rFonts w:ascii="Times New Roman" w:eastAsia="MS Gothic" w:hAnsi="Times New Roman" w:cs="Times New Roman"/>
          <w:bCs/>
          <w:color w:val="FF0000"/>
          <w:szCs w:val="22"/>
          <w:lang w:val="fr-BE"/>
        </w:rPr>
        <w:tab/>
      </w:r>
      <w:bookmarkStart w:id="36" w:name="_Toc5875246"/>
      <w:bookmarkEnd w:id="36"/>
    </w:p>
    <w:p w14:paraId="2D5178BB" w14:textId="77777777" w:rsidR="009D26F7" w:rsidRPr="00B42E53" w:rsidRDefault="009D26F7" w:rsidP="00D95369">
      <w:pPr>
        <w:numPr>
          <w:ilvl w:val="0"/>
          <w:numId w:val="16"/>
        </w:numPr>
        <w:contextualSpacing/>
        <w:rPr>
          <w:color w:val="000000"/>
          <w:sz w:val="22"/>
          <w:szCs w:val="22"/>
          <w:lang w:val="fr-BE"/>
        </w:rPr>
      </w:pPr>
      <w:r w:rsidRPr="00B42E53">
        <w:rPr>
          <w:color w:val="000000"/>
          <w:sz w:val="22"/>
          <w:szCs w:val="22"/>
          <w:lang w:val="fr-BE"/>
        </w:rPr>
        <w:t>Projets répondant aux attentes des opérateurs économiques en matière de renforcement des compétences de la main d’œuvre locale</w:t>
      </w:r>
    </w:p>
    <w:p w14:paraId="29916CD6" w14:textId="3F148CE8" w:rsidR="00690EEA" w:rsidRPr="00B42E53" w:rsidRDefault="00690EEA" w:rsidP="009C69F9">
      <w:pPr>
        <w:contextualSpacing/>
        <w:rPr>
          <w:color w:val="000000"/>
          <w:sz w:val="22"/>
          <w:szCs w:val="22"/>
          <w:lang w:val="fr-BE"/>
        </w:rPr>
      </w:pPr>
      <w:r w:rsidRPr="009C69F9">
        <w:rPr>
          <w:color w:val="000000"/>
          <w:sz w:val="22"/>
          <w:szCs w:val="22"/>
          <w:u w:val="single"/>
          <w:lang w:val="fr-BE"/>
        </w:rPr>
        <w:t xml:space="preserve">Projets contribuant à l’emploi des apprenants </w:t>
      </w:r>
      <w:r w:rsidR="009D26F7" w:rsidRPr="009C69F9">
        <w:rPr>
          <w:color w:val="000000"/>
          <w:sz w:val="22"/>
          <w:szCs w:val="22"/>
          <w:u w:val="single"/>
          <w:lang w:val="fr-BE"/>
        </w:rPr>
        <w:t xml:space="preserve">des CFP </w:t>
      </w:r>
      <w:r w:rsidRPr="009C69F9">
        <w:rPr>
          <w:color w:val="000000"/>
          <w:sz w:val="22"/>
          <w:szCs w:val="22"/>
          <w:u w:val="single"/>
          <w:lang w:val="fr-BE"/>
        </w:rPr>
        <w:t>dans des structures privées locales</w:t>
      </w:r>
    </w:p>
    <w:p w14:paraId="4B090B7C" w14:textId="77777777" w:rsidR="00690EEA" w:rsidRPr="00BD2B21" w:rsidRDefault="00690EEA" w:rsidP="00D95369">
      <w:pPr>
        <w:numPr>
          <w:ilvl w:val="0"/>
          <w:numId w:val="19"/>
        </w:numPr>
        <w:ind w:left="1843" w:hanging="283"/>
        <w:rPr>
          <w:color w:val="000000"/>
          <w:sz w:val="22"/>
          <w:szCs w:val="22"/>
          <w:lang w:val="fr-BE"/>
        </w:rPr>
      </w:pPr>
      <w:r w:rsidRPr="00BD2B21">
        <w:rPr>
          <w:color w:val="000000"/>
          <w:sz w:val="22"/>
          <w:szCs w:val="22"/>
          <w:lang w:val="fr-BE"/>
        </w:rPr>
        <w:t>devant être recrutés à la suite du projet IRADA</w:t>
      </w:r>
      <w:r w:rsidR="007B1B76" w:rsidRPr="00BD2B21">
        <w:rPr>
          <w:color w:val="000000"/>
          <w:sz w:val="22"/>
          <w:szCs w:val="22"/>
          <w:lang w:val="fr-BE"/>
        </w:rPr>
        <w:t> : insertion dans l’emploi</w:t>
      </w:r>
    </w:p>
    <w:p w14:paraId="350A614D" w14:textId="77777777" w:rsidR="00690EEA" w:rsidRPr="00BD2B21" w:rsidRDefault="00690EEA" w:rsidP="00D95369">
      <w:pPr>
        <w:numPr>
          <w:ilvl w:val="0"/>
          <w:numId w:val="19"/>
        </w:numPr>
        <w:ind w:left="1843" w:hanging="283"/>
        <w:rPr>
          <w:color w:val="000000"/>
          <w:sz w:val="22"/>
          <w:szCs w:val="22"/>
          <w:lang w:val="fr-BE"/>
        </w:rPr>
      </w:pPr>
      <w:r w:rsidRPr="00BD2B21">
        <w:rPr>
          <w:color w:val="000000"/>
          <w:sz w:val="22"/>
          <w:szCs w:val="22"/>
          <w:lang w:val="fr-BE"/>
        </w:rPr>
        <w:t>développant leur propre activité économique</w:t>
      </w:r>
      <w:r w:rsidR="007B1B76" w:rsidRPr="00BD2B21">
        <w:rPr>
          <w:color w:val="000000"/>
          <w:sz w:val="22"/>
          <w:szCs w:val="22"/>
          <w:lang w:val="fr-BE"/>
        </w:rPr>
        <w:t> : création d’activité</w:t>
      </w:r>
    </w:p>
    <w:p w14:paraId="6A4384DC" w14:textId="77777777" w:rsidR="00690EEA" w:rsidRPr="00BD2B21" w:rsidRDefault="00690EEA" w:rsidP="00D95369">
      <w:pPr>
        <w:numPr>
          <w:ilvl w:val="0"/>
          <w:numId w:val="19"/>
        </w:numPr>
        <w:ind w:left="1843" w:hanging="283"/>
        <w:rPr>
          <w:i/>
          <w:color w:val="000000"/>
          <w:sz w:val="22"/>
          <w:szCs w:val="22"/>
          <w:lang w:val="fr-BE"/>
        </w:rPr>
      </w:pPr>
      <w:r w:rsidRPr="00BD2B21">
        <w:rPr>
          <w:color w:val="000000"/>
          <w:sz w:val="22"/>
          <w:szCs w:val="22"/>
          <w:lang w:val="fr-BE"/>
        </w:rPr>
        <w:t>maintenus dans leur emploi</w:t>
      </w:r>
      <w:r w:rsidRPr="00BD2B21">
        <w:rPr>
          <w:i/>
          <w:color w:val="000000"/>
          <w:sz w:val="22"/>
          <w:szCs w:val="22"/>
          <w:lang w:val="fr-BE"/>
        </w:rPr>
        <w:t xml:space="preserve"> (renforcement de compétences)</w:t>
      </w:r>
      <w:r w:rsidR="007B1B76" w:rsidRPr="00BD2B21">
        <w:rPr>
          <w:i/>
          <w:color w:val="000000"/>
          <w:sz w:val="22"/>
          <w:szCs w:val="22"/>
          <w:lang w:val="fr-BE"/>
        </w:rPr>
        <w:t> </w:t>
      </w:r>
      <w:r w:rsidR="007B1B76" w:rsidRPr="00BD2B21">
        <w:rPr>
          <w:iCs/>
          <w:color w:val="000000"/>
          <w:sz w:val="22"/>
          <w:szCs w:val="22"/>
          <w:lang w:val="fr-BE"/>
        </w:rPr>
        <w:t>: développement de l’employabilité</w:t>
      </w:r>
    </w:p>
    <w:p w14:paraId="113F16F9" w14:textId="6E0CF623" w:rsidR="00D30F51" w:rsidRDefault="007B1B76" w:rsidP="009C69F9">
      <w:pPr>
        <w:numPr>
          <w:ilvl w:val="0"/>
          <w:numId w:val="19"/>
        </w:numPr>
        <w:ind w:left="1843" w:hanging="283"/>
        <w:rPr>
          <w:i/>
          <w:color w:val="000000"/>
          <w:sz w:val="22"/>
          <w:szCs w:val="22"/>
          <w:lang w:val="fr-BE"/>
        </w:rPr>
      </w:pPr>
      <w:r w:rsidRPr="00BD2B21">
        <w:rPr>
          <w:iCs/>
          <w:color w:val="000000"/>
          <w:sz w:val="22"/>
          <w:szCs w:val="22"/>
          <w:lang w:val="fr-BE"/>
        </w:rPr>
        <w:t>favorisant la mobilité interne (promotion) ou externe (vers un autre emploi plus qualifié)</w:t>
      </w:r>
    </w:p>
    <w:p w14:paraId="024B7E47" w14:textId="77777777" w:rsidR="009C69F9" w:rsidRPr="009C69F9" w:rsidRDefault="009C69F9" w:rsidP="009C69F9">
      <w:pPr>
        <w:ind w:left="1843"/>
        <w:rPr>
          <w:i/>
          <w:color w:val="000000"/>
          <w:sz w:val="22"/>
          <w:szCs w:val="22"/>
          <w:lang w:val="fr-BE"/>
        </w:rPr>
      </w:pPr>
    </w:p>
    <w:p w14:paraId="3C610408" w14:textId="77777777" w:rsidR="00690EEA" w:rsidRPr="00B42E53" w:rsidRDefault="00357325" w:rsidP="00D95369">
      <w:pPr>
        <w:pStyle w:val="Listepuces"/>
        <w:numPr>
          <w:ilvl w:val="0"/>
          <w:numId w:val="20"/>
        </w:numPr>
        <w:spacing w:after="0"/>
        <w:ind w:left="284" w:hanging="284"/>
        <w:rPr>
          <w:rFonts w:ascii="Times New Roman" w:hAnsi="Times New Roman" w:cs="Times New Roman"/>
          <w:color w:val="000000" w:themeColor="text1"/>
          <w:szCs w:val="22"/>
          <w:u w:val="single"/>
        </w:rPr>
      </w:pPr>
      <w:bookmarkStart w:id="37" w:name="_Toc409960493"/>
      <w:bookmarkStart w:id="38" w:name="_Toc5875247"/>
      <w:r w:rsidRPr="00B42E53">
        <w:rPr>
          <w:rFonts w:ascii="Times New Roman" w:hAnsi="Times New Roman" w:cs="Times New Roman"/>
          <w:color w:val="000000" w:themeColor="text1"/>
          <w:szCs w:val="22"/>
          <w:u w:val="single"/>
        </w:rPr>
        <w:t xml:space="preserve">Priorité 2 : </w:t>
      </w:r>
      <w:r w:rsidR="00690EEA" w:rsidRPr="00B42E53">
        <w:rPr>
          <w:rFonts w:ascii="Times New Roman" w:hAnsi="Times New Roman" w:cs="Times New Roman"/>
          <w:color w:val="000000" w:themeColor="text1"/>
          <w:szCs w:val="22"/>
          <w:u w:val="single"/>
        </w:rPr>
        <w:t>Renforcement de</w:t>
      </w:r>
      <w:r w:rsidR="00D30F51" w:rsidRPr="00B42E53">
        <w:rPr>
          <w:rFonts w:ascii="Times New Roman" w:hAnsi="Times New Roman" w:cs="Times New Roman"/>
          <w:color w:val="000000" w:themeColor="text1"/>
          <w:szCs w:val="22"/>
          <w:u w:val="single"/>
        </w:rPr>
        <w:t>s</w:t>
      </w:r>
      <w:r w:rsidR="00690EEA" w:rsidRPr="00B42E53">
        <w:rPr>
          <w:rFonts w:ascii="Times New Roman" w:hAnsi="Times New Roman" w:cs="Times New Roman"/>
          <w:color w:val="000000" w:themeColor="text1"/>
          <w:szCs w:val="22"/>
          <w:u w:val="single"/>
        </w:rPr>
        <w:t xml:space="preserve"> capacités du CFP vers des projets publics/privés</w:t>
      </w:r>
      <w:bookmarkEnd w:id="37"/>
      <w:bookmarkEnd w:id="38"/>
    </w:p>
    <w:p w14:paraId="70E47BDF" w14:textId="77777777" w:rsidR="003F7BBA" w:rsidRPr="00B42E53" w:rsidRDefault="003F7BBA" w:rsidP="00D95369">
      <w:pPr>
        <w:numPr>
          <w:ilvl w:val="0"/>
          <w:numId w:val="12"/>
        </w:numPr>
        <w:rPr>
          <w:color w:val="000000"/>
          <w:sz w:val="22"/>
          <w:szCs w:val="22"/>
          <w:lang w:val="fr-BE"/>
        </w:rPr>
      </w:pPr>
      <w:r w:rsidRPr="00B42E53">
        <w:rPr>
          <w:color w:val="000000"/>
          <w:sz w:val="22"/>
          <w:szCs w:val="22"/>
        </w:rPr>
        <w:t>Projet techniquement innovant</w:t>
      </w:r>
      <w:r w:rsidR="00BB3ADB" w:rsidRPr="00B42E53">
        <w:rPr>
          <w:color w:val="000000"/>
          <w:sz w:val="22"/>
          <w:szCs w:val="22"/>
        </w:rPr>
        <w:t xml:space="preserve"> renforçant les capacités du CFP</w:t>
      </w:r>
    </w:p>
    <w:p w14:paraId="08711978" w14:textId="77777777" w:rsidR="00690EEA" w:rsidRPr="00B42E53" w:rsidRDefault="003F7BBA" w:rsidP="00D95369">
      <w:pPr>
        <w:numPr>
          <w:ilvl w:val="0"/>
          <w:numId w:val="12"/>
        </w:numPr>
        <w:rPr>
          <w:color w:val="000000"/>
          <w:sz w:val="22"/>
          <w:szCs w:val="22"/>
          <w:lang w:val="fr-BE"/>
        </w:rPr>
      </w:pPr>
      <w:r w:rsidRPr="00B42E53">
        <w:rPr>
          <w:color w:val="000000"/>
          <w:sz w:val="22"/>
          <w:szCs w:val="22"/>
          <w:lang w:val="fr-BE"/>
        </w:rPr>
        <w:t>Appui au r</w:t>
      </w:r>
      <w:r w:rsidR="00690EEA" w:rsidRPr="00B42E53">
        <w:rPr>
          <w:color w:val="000000"/>
          <w:sz w:val="22"/>
          <w:szCs w:val="22"/>
          <w:lang w:val="fr-BE"/>
        </w:rPr>
        <w:t xml:space="preserve">enforcement interne </w:t>
      </w:r>
      <w:r w:rsidRPr="00B42E53">
        <w:rPr>
          <w:color w:val="000000"/>
          <w:sz w:val="22"/>
          <w:szCs w:val="22"/>
          <w:lang w:val="fr-BE"/>
        </w:rPr>
        <w:t>du CFP</w:t>
      </w:r>
    </w:p>
    <w:p w14:paraId="75EAC304" w14:textId="77777777" w:rsidR="00690EEA" w:rsidRPr="00B42E53" w:rsidRDefault="00690EEA" w:rsidP="00D95369">
      <w:pPr>
        <w:numPr>
          <w:ilvl w:val="0"/>
          <w:numId w:val="14"/>
        </w:numPr>
        <w:ind w:left="1843" w:hanging="283"/>
        <w:contextualSpacing/>
        <w:rPr>
          <w:color w:val="000000"/>
          <w:sz w:val="22"/>
          <w:szCs w:val="22"/>
          <w:lang w:val="fr-BE"/>
        </w:rPr>
      </w:pPr>
      <w:r w:rsidRPr="00B42E53">
        <w:rPr>
          <w:color w:val="000000"/>
          <w:sz w:val="22"/>
          <w:szCs w:val="22"/>
          <w:lang w:val="fr-BE"/>
        </w:rPr>
        <w:t xml:space="preserve">restructuration interne </w:t>
      </w:r>
      <w:r w:rsidR="003F7BBA" w:rsidRPr="00B42E53">
        <w:rPr>
          <w:color w:val="000000"/>
          <w:sz w:val="22"/>
          <w:szCs w:val="22"/>
          <w:lang w:val="fr-BE"/>
        </w:rPr>
        <w:t>et bonne gouvernance</w:t>
      </w:r>
    </w:p>
    <w:p w14:paraId="4A487A05" w14:textId="77777777" w:rsidR="00690EEA" w:rsidRPr="00B42E53" w:rsidRDefault="00690EEA" w:rsidP="00D95369">
      <w:pPr>
        <w:numPr>
          <w:ilvl w:val="0"/>
          <w:numId w:val="14"/>
        </w:numPr>
        <w:ind w:left="1843" w:hanging="283"/>
        <w:contextualSpacing/>
        <w:rPr>
          <w:color w:val="000000"/>
          <w:sz w:val="22"/>
          <w:szCs w:val="22"/>
          <w:lang w:val="fr-BE"/>
        </w:rPr>
      </w:pPr>
      <w:r w:rsidRPr="00B42E53">
        <w:rPr>
          <w:color w:val="000000"/>
          <w:sz w:val="22"/>
          <w:szCs w:val="22"/>
          <w:lang w:val="fr-BE"/>
        </w:rPr>
        <w:t>organisation en gestion de projets</w:t>
      </w:r>
    </w:p>
    <w:p w14:paraId="597DFE89" w14:textId="77777777" w:rsidR="00690EEA" w:rsidRPr="00B42E53" w:rsidRDefault="00BB3ADB" w:rsidP="00D95369">
      <w:pPr>
        <w:numPr>
          <w:ilvl w:val="0"/>
          <w:numId w:val="12"/>
        </w:numPr>
        <w:rPr>
          <w:color w:val="000000"/>
          <w:sz w:val="22"/>
          <w:szCs w:val="22"/>
          <w:lang w:val="fr-BE"/>
        </w:rPr>
      </w:pPr>
      <w:r w:rsidRPr="00B42E53">
        <w:rPr>
          <w:color w:val="000000"/>
          <w:sz w:val="22"/>
          <w:szCs w:val="22"/>
          <w:lang w:val="fr-BE"/>
        </w:rPr>
        <w:t>Renforcement du CFP en matière de d</w:t>
      </w:r>
      <w:r w:rsidR="00690EEA" w:rsidRPr="00B42E53">
        <w:rPr>
          <w:color w:val="000000"/>
          <w:sz w:val="22"/>
          <w:szCs w:val="22"/>
          <w:lang w:val="fr-BE"/>
        </w:rPr>
        <w:t xml:space="preserve">écentralisation </w:t>
      </w:r>
    </w:p>
    <w:p w14:paraId="519ABD1D" w14:textId="77777777" w:rsidR="00690EEA" w:rsidRPr="00B42E53" w:rsidRDefault="00690EEA" w:rsidP="00D95369">
      <w:pPr>
        <w:numPr>
          <w:ilvl w:val="0"/>
          <w:numId w:val="15"/>
        </w:numPr>
        <w:ind w:left="1843" w:hanging="283"/>
        <w:contextualSpacing/>
        <w:rPr>
          <w:color w:val="000000"/>
          <w:sz w:val="22"/>
          <w:szCs w:val="22"/>
          <w:lang w:val="fr-BE"/>
        </w:rPr>
      </w:pPr>
      <w:r w:rsidRPr="00B42E53">
        <w:rPr>
          <w:color w:val="000000"/>
          <w:sz w:val="22"/>
          <w:szCs w:val="22"/>
          <w:lang w:val="fr-BE"/>
        </w:rPr>
        <w:t>outils d’autonomisation, cohérence du projet et du contrat d’objectif</w:t>
      </w:r>
      <w:r w:rsidR="00B94277" w:rsidRPr="00B42E53">
        <w:rPr>
          <w:color w:val="000000"/>
          <w:sz w:val="22"/>
          <w:szCs w:val="22"/>
          <w:lang w:val="fr-BE"/>
        </w:rPr>
        <w:t>s</w:t>
      </w:r>
      <w:r w:rsidRPr="00B42E53">
        <w:rPr>
          <w:color w:val="000000"/>
          <w:sz w:val="22"/>
          <w:szCs w:val="22"/>
          <w:lang w:val="fr-BE"/>
        </w:rPr>
        <w:t xml:space="preserve"> avec la tutelle (quand un contrat d’objectif</w:t>
      </w:r>
      <w:r w:rsidR="00870818" w:rsidRPr="00B42E53">
        <w:rPr>
          <w:color w:val="000000"/>
          <w:sz w:val="22"/>
          <w:szCs w:val="22"/>
          <w:lang w:val="fr-BE"/>
        </w:rPr>
        <w:t>s</w:t>
      </w:r>
      <w:r w:rsidRPr="00B42E53">
        <w:rPr>
          <w:color w:val="000000"/>
          <w:sz w:val="22"/>
          <w:szCs w:val="22"/>
          <w:lang w:val="fr-BE"/>
        </w:rPr>
        <w:t xml:space="preserve"> existe)</w:t>
      </w:r>
    </w:p>
    <w:p w14:paraId="3855D83A" w14:textId="77777777" w:rsidR="00690EEA" w:rsidRPr="00B42E53" w:rsidRDefault="00690EEA" w:rsidP="00D95369">
      <w:pPr>
        <w:numPr>
          <w:ilvl w:val="0"/>
          <w:numId w:val="15"/>
        </w:numPr>
        <w:ind w:left="1843" w:hanging="283"/>
        <w:contextualSpacing/>
        <w:rPr>
          <w:color w:val="000000"/>
          <w:sz w:val="22"/>
          <w:szCs w:val="22"/>
          <w:lang w:val="fr-BE"/>
        </w:rPr>
      </w:pPr>
      <w:r w:rsidRPr="00B42E53">
        <w:rPr>
          <w:color w:val="000000"/>
          <w:sz w:val="22"/>
          <w:szCs w:val="22"/>
          <w:lang w:val="fr-BE"/>
        </w:rPr>
        <w:t>partenariat régional</w:t>
      </w:r>
    </w:p>
    <w:p w14:paraId="505508FA" w14:textId="77777777" w:rsidR="003F7BBA" w:rsidRPr="00B42E53" w:rsidRDefault="00690EEA" w:rsidP="00D95369">
      <w:pPr>
        <w:numPr>
          <w:ilvl w:val="0"/>
          <w:numId w:val="15"/>
        </w:numPr>
        <w:ind w:left="1843" w:hanging="283"/>
        <w:contextualSpacing/>
        <w:rPr>
          <w:b/>
          <w:color w:val="000000"/>
          <w:sz w:val="22"/>
          <w:szCs w:val="22"/>
          <w:lang w:val="fr-BE"/>
        </w:rPr>
      </w:pPr>
      <w:r w:rsidRPr="00B42E53">
        <w:rPr>
          <w:color w:val="000000"/>
          <w:sz w:val="22"/>
          <w:szCs w:val="22"/>
          <w:lang w:val="fr-BE"/>
        </w:rPr>
        <w:t>réseau thématique</w:t>
      </w:r>
      <w:r w:rsidR="00B94277" w:rsidRPr="00B42E53">
        <w:rPr>
          <w:color w:val="000000"/>
          <w:sz w:val="22"/>
          <w:szCs w:val="22"/>
          <w:lang w:val="fr-BE"/>
        </w:rPr>
        <w:t>s</w:t>
      </w:r>
      <w:r w:rsidRPr="00B42E53">
        <w:rPr>
          <w:color w:val="000000"/>
          <w:sz w:val="22"/>
          <w:szCs w:val="22"/>
          <w:lang w:val="fr-BE"/>
        </w:rPr>
        <w:t>/géographique</w:t>
      </w:r>
      <w:r w:rsidR="00B94277" w:rsidRPr="00B42E53">
        <w:rPr>
          <w:color w:val="000000"/>
          <w:sz w:val="22"/>
          <w:szCs w:val="22"/>
          <w:lang w:val="fr-BE"/>
        </w:rPr>
        <w:t>s</w:t>
      </w:r>
    </w:p>
    <w:p w14:paraId="69464BD7" w14:textId="77777777" w:rsidR="00690EEA" w:rsidRPr="00B42E53" w:rsidRDefault="00357325" w:rsidP="00AB0BAD">
      <w:pPr>
        <w:pStyle w:val="Listepuces"/>
        <w:numPr>
          <w:ilvl w:val="0"/>
          <w:numId w:val="20"/>
        </w:numPr>
        <w:spacing w:before="240" w:after="0" w:line="240" w:lineRule="auto"/>
        <w:ind w:left="284" w:hanging="284"/>
        <w:rPr>
          <w:rFonts w:ascii="Times New Roman" w:hAnsi="Times New Roman" w:cs="Times New Roman"/>
          <w:color w:val="000000" w:themeColor="text1"/>
          <w:szCs w:val="22"/>
          <w:u w:val="single"/>
        </w:rPr>
      </w:pPr>
      <w:bookmarkStart w:id="39" w:name="_Toc5875249"/>
      <w:bookmarkStart w:id="40" w:name="_Toc5875250"/>
      <w:bookmarkStart w:id="41" w:name="_Toc5875251"/>
      <w:bookmarkStart w:id="42" w:name="_Toc5875252"/>
      <w:bookmarkStart w:id="43" w:name="_Toc5875253"/>
      <w:bookmarkStart w:id="44" w:name="_Toc5875254"/>
      <w:bookmarkStart w:id="45" w:name="_Toc5875255"/>
      <w:bookmarkStart w:id="46" w:name="_Toc5875256"/>
      <w:bookmarkStart w:id="47" w:name="_Toc5875257"/>
      <w:bookmarkStart w:id="48" w:name="_Toc5875258"/>
      <w:bookmarkStart w:id="49" w:name="_Toc5875259"/>
      <w:bookmarkStart w:id="50" w:name="_Toc5875260"/>
      <w:bookmarkStart w:id="51" w:name="_Toc5875261"/>
      <w:bookmarkStart w:id="52" w:name="_Toc409960496"/>
      <w:bookmarkStart w:id="53" w:name="_Toc5875262"/>
      <w:bookmarkEnd w:id="39"/>
      <w:bookmarkEnd w:id="40"/>
      <w:bookmarkEnd w:id="41"/>
      <w:bookmarkEnd w:id="42"/>
      <w:bookmarkEnd w:id="43"/>
      <w:bookmarkEnd w:id="44"/>
      <w:bookmarkEnd w:id="45"/>
      <w:bookmarkEnd w:id="46"/>
      <w:bookmarkEnd w:id="47"/>
      <w:bookmarkEnd w:id="48"/>
      <w:bookmarkEnd w:id="49"/>
      <w:bookmarkEnd w:id="50"/>
      <w:bookmarkEnd w:id="51"/>
      <w:r w:rsidRPr="00B42E53">
        <w:rPr>
          <w:rFonts w:ascii="Times New Roman" w:hAnsi="Times New Roman" w:cs="Times New Roman"/>
          <w:color w:val="000000" w:themeColor="text1"/>
          <w:szCs w:val="22"/>
          <w:u w:val="single"/>
        </w:rPr>
        <w:t xml:space="preserve">Priorité </w:t>
      </w:r>
      <w:r w:rsidR="00BB3ADB" w:rsidRPr="00B42E53">
        <w:rPr>
          <w:rFonts w:ascii="Times New Roman" w:hAnsi="Times New Roman" w:cs="Times New Roman"/>
          <w:color w:val="000000" w:themeColor="text1"/>
          <w:szCs w:val="22"/>
          <w:u w:val="single"/>
        </w:rPr>
        <w:t>3</w:t>
      </w:r>
      <w:r w:rsidRPr="00B42E53">
        <w:rPr>
          <w:rFonts w:ascii="Times New Roman" w:hAnsi="Times New Roman" w:cs="Times New Roman"/>
          <w:color w:val="000000" w:themeColor="text1"/>
          <w:szCs w:val="22"/>
          <w:u w:val="single"/>
        </w:rPr>
        <w:t xml:space="preserve"> : </w:t>
      </w:r>
      <w:r w:rsidR="00690EEA" w:rsidRPr="00B42E53">
        <w:rPr>
          <w:rFonts w:ascii="Times New Roman" w:hAnsi="Times New Roman" w:cs="Times New Roman"/>
          <w:color w:val="000000" w:themeColor="text1"/>
          <w:szCs w:val="22"/>
          <w:u w:val="single"/>
        </w:rPr>
        <w:t>Conception, faisabilité et cohérence du projet</w:t>
      </w:r>
      <w:bookmarkEnd w:id="52"/>
      <w:bookmarkEnd w:id="53"/>
    </w:p>
    <w:p w14:paraId="48D85BF5" w14:textId="77777777" w:rsidR="00690EEA" w:rsidRPr="00B42E53" w:rsidRDefault="00690EEA" w:rsidP="00D95369">
      <w:pPr>
        <w:pStyle w:val="Text1"/>
        <w:widowControl/>
        <w:numPr>
          <w:ilvl w:val="0"/>
          <w:numId w:val="18"/>
        </w:numPr>
        <w:tabs>
          <w:tab w:val="clear" w:pos="-720"/>
        </w:tabs>
        <w:suppressAutoHyphens w:val="0"/>
        <w:spacing w:after="0"/>
        <w:ind w:left="1134" w:hanging="425"/>
        <w:rPr>
          <w:rFonts w:ascii="Times New Roman" w:hAnsi="Times New Roman"/>
          <w:color w:val="000000"/>
          <w:sz w:val="22"/>
          <w:szCs w:val="22"/>
          <w:lang w:val="fr-BE"/>
        </w:rPr>
      </w:pPr>
      <w:r w:rsidRPr="00B42E53">
        <w:rPr>
          <w:rFonts w:ascii="Times New Roman" w:hAnsi="Times New Roman"/>
          <w:color w:val="000000"/>
          <w:sz w:val="22"/>
          <w:szCs w:val="22"/>
          <w:lang w:val="fr-BE"/>
        </w:rPr>
        <w:t>Conception</w:t>
      </w:r>
    </w:p>
    <w:p w14:paraId="2F4CB294" w14:textId="77777777" w:rsidR="00690EEA" w:rsidRPr="00B42E53" w:rsidRDefault="00690EEA" w:rsidP="00D95369">
      <w:pPr>
        <w:pStyle w:val="Text1"/>
        <w:widowControl/>
        <w:numPr>
          <w:ilvl w:val="0"/>
          <w:numId w:val="18"/>
        </w:numPr>
        <w:tabs>
          <w:tab w:val="clear" w:pos="-720"/>
        </w:tabs>
        <w:suppressAutoHyphens w:val="0"/>
        <w:spacing w:after="0"/>
        <w:ind w:left="1134" w:hanging="425"/>
        <w:rPr>
          <w:rFonts w:ascii="Times New Roman" w:hAnsi="Times New Roman"/>
          <w:color w:val="000000"/>
          <w:sz w:val="22"/>
          <w:szCs w:val="22"/>
          <w:lang w:val="fr-BE"/>
        </w:rPr>
      </w:pPr>
      <w:r w:rsidRPr="00B42E53">
        <w:rPr>
          <w:rFonts w:ascii="Times New Roman" w:hAnsi="Times New Roman"/>
          <w:color w:val="000000"/>
          <w:sz w:val="22"/>
          <w:szCs w:val="22"/>
          <w:lang w:val="fr-BE"/>
        </w:rPr>
        <w:lastRenderedPageBreak/>
        <w:t xml:space="preserve">Faisabilité </w:t>
      </w:r>
    </w:p>
    <w:p w14:paraId="2C6B92D0" w14:textId="77777777" w:rsidR="00690EEA" w:rsidRPr="00B42E53" w:rsidRDefault="00690EEA" w:rsidP="00D95369">
      <w:pPr>
        <w:pStyle w:val="Text1"/>
        <w:widowControl/>
        <w:numPr>
          <w:ilvl w:val="0"/>
          <w:numId w:val="18"/>
        </w:numPr>
        <w:tabs>
          <w:tab w:val="clear" w:pos="-720"/>
        </w:tabs>
        <w:suppressAutoHyphens w:val="0"/>
        <w:spacing w:after="0"/>
        <w:ind w:left="1134" w:hanging="425"/>
        <w:rPr>
          <w:rFonts w:ascii="Times New Roman" w:hAnsi="Times New Roman"/>
          <w:color w:val="000000"/>
          <w:sz w:val="22"/>
          <w:szCs w:val="22"/>
          <w:lang w:val="fr-BE"/>
        </w:rPr>
      </w:pPr>
      <w:r w:rsidRPr="00B42E53">
        <w:rPr>
          <w:rFonts w:ascii="Times New Roman" w:hAnsi="Times New Roman"/>
          <w:color w:val="000000"/>
          <w:sz w:val="22"/>
          <w:szCs w:val="22"/>
          <w:lang w:val="fr-BE"/>
        </w:rPr>
        <w:t xml:space="preserve">Cohérence </w:t>
      </w:r>
      <w:r w:rsidR="00E5308B" w:rsidRPr="00B42E53">
        <w:rPr>
          <w:rFonts w:ascii="Times New Roman" w:hAnsi="Times New Roman"/>
          <w:color w:val="000000"/>
          <w:sz w:val="22"/>
          <w:szCs w:val="22"/>
          <w:lang w:val="fr-BE"/>
        </w:rPr>
        <w:t>du contrat de partenariat</w:t>
      </w:r>
    </w:p>
    <w:p w14:paraId="35EBEE22" w14:textId="77777777" w:rsidR="00BB3ADB" w:rsidRPr="00B42E53" w:rsidRDefault="00BB3ADB" w:rsidP="008C5420">
      <w:pPr>
        <w:pStyle w:val="Text1"/>
        <w:widowControl/>
        <w:tabs>
          <w:tab w:val="clear" w:pos="-720"/>
        </w:tabs>
        <w:suppressAutoHyphens w:val="0"/>
        <w:spacing w:after="0"/>
        <w:ind w:left="1134"/>
        <w:rPr>
          <w:rFonts w:ascii="Times New Roman" w:hAnsi="Times New Roman"/>
          <w:color w:val="000000"/>
          <w:sz w:val="22"/>
          <w:szCs w:val="22"/>
          <w:lang w:val="fr-BE"/>
        </w:rPr>
      </w:pPr>
    </w:p>
    <w:p w14:paraId="371B6D83" w14:textId="77777777" w:rsidR="00BB3ADB" w:rsidRPr="00B42E53" w:rsidRDefault="00BB3ADB" w:rsidP="00D95369">
      <w:pPr>
        <w:pStyle w:val="Listepuces"/>
        <w:numPr>
          <w:ilvl w:val="0"/>
          <w:numId w:val="20"/>
        </w:numPr>
        <w:spacing w:after="0"/>
        <w:ind w:left="284" w:hanging="284"/>
        <w:rPr>
          <w:rFonts w:ascii="Times New Roman" w:hAnsi="Times New Roman" w:cs="Times New Roman"/>
          <w:color w:val="000000" w:themeColor="text1"/>
          <w:szCs w:val="22"/>
          <w:u w:val="single"/>
        </w:rPr>
      </w:pPr>
      <w:r w:rsidRPr="00B42E53">
        <w:rPr>
          <w:rFonts w:ascii="Times New Roman" w:hAnsi="Times New Roman" w:cs="Times New Roman"/>
          <w:color w:val="000000" w:themeColor="text1"/>
          <w:szCs w:val="22"/>
          <w:u w:val="single"/>
        </w:rPr>
        <w:t xml:space="preserve">Priorité 4 : Pérennité prévisible des résultats du projet </w:t>
      </w:r>
    </w:p>
    <w:p w14:paraId="3245084B" w14:textId="77777777" w:rsidR="00BB3ADB" w:rsidRPr="00B42E53" w:rsidRDefault="00BB3ADB" w:rsidP="00D95369">
      <w:pPr>
        <w:pStyle w:val="Text1"/>
        <w:widowControl/>
        <w:numPr>
          <w:ilvl w:val="0"/>
          <w:numId w:val="17"/>
        </w:numPr>
        <w:tabs>
          <w:tab w:val="clear" w:pos="-720"/>
        </w:tabs>
        <w:suppressAutoHyphens w:val="0"/>
        <w:spacing w:after="0"/>
        <w:ind w:left="1134" w:hanging="425"/>
        <w:rPr>
          <w:rFonts w:ascii="Times New Roman" w:hAnsi="Times New Roman"/>
          <w:b/>
          <w:color w:val="000000"/>
          <w:sz w:val="22"/>
          <w:szCs w:val="22"/>
          <w:lang w:val="fr-BE"/>
        </w:rPr>
      </w:pPr>
      <w:r w:rsidRPr="00B42E53">
        <w:rPr>
          <w:rFonts w:ascii="Times New Roman" w:hAnsi="Times New Roman"/>
          <w:color w:val="000000"/>
          <w:sz w:val="22"/>
          <w:szCs w:val="22"/>
          <w:lang w:val="fr-BE"/>
        </w:rPr>
        <w:t xml:space="preserve">Impact </w:t>
      </w:r>
    </w:p>
    <w:p w14:paraId="1D5BE696" w14:textId="77777777" w:rsidR="00BB3ADB" w:rsidRPr="00B42E53" w:rsidRDefault="00BB3ADB" w:rsidP="00D95369">
      <w:pPr>
        <w:pStyle w:val="Text1"/>
        <w:widowControl/>
        <w:numPr>
          <w:ilvl w:val="0"/>
          <w:numId w:val="17"/>
        </w:numPr>
        <w:tabs>
          <w:tab w:val="clear" w:pos="-720"/>
        </w:tabs>
        <w:suppressAutoHyphens w:val="0"/>
        <w:spacing w:after="0"/>
        <w:ind w:left="1134" w:hanging="425"/>
        <w:rPr>
          <w:rFonts w:ascii="Times New Roman" w:hAnsi="Times New Roman"/>
          <w:b/>
          <w:color w:val="000000"/>
          <w:sz w:val="22"/>
          <w:szCs w:val="22"/>
          <w:lang w:val="fr-BE"/>
        </w:rPr>
      </w:pPr>
      <w:r w:rsidRPr="00B42E53">
        <w:rPr>
          <w:rFonts w:ascii="Times New Roman" w:hAnsi="Times New Roman"/>
          <w:color w:val="000000"/>
          <w:sz w:val="22"/>
          <w:szCs w:val="22"/>
          <w:lang w:val="fr-BE"/>
        </w:rPr>
        <w:t xml:space="preserve">Appropriation locale </w:t>
      </w:r>
    </w:p>
    <w:p w14:paraId="69A9CAF4" w14:textId="77777777" w:rsidR="00BB3ADB" w:rsidRPr="00B42E53" w:rsidRDefault="00BB3ADB" w:rsidP="00D95369">
      <w:pPr>
        <w:pStyle w:val="Text1"/>
        <w:widowControl/>
        <w:numPr>
          <w:ilvl w:val="0"/>
          <w:numId w:val="17"/>
        </w:numPr>
        <w:tabs>
          <w:tab w:val="clear" w:pos="-720"/>
        </w:tabs>
        <w:suppressAutoHyphens w:val="0"/>
        <w:spacing w:after="0"/>
        <w:ind w:left="1134" w:hanging="425"/>
        <w:rPr>
          <w:rFonts w:ascii="Times New Roman" w:hAnsi="Times New Roman"/>
          <w:b/>
          <w:color w:val="000000"/>
          <w:sz w:val="22"/>
          <w:szCs w:val="22"/>
          <w:lang w:val="fr-BE"/>
        </w:rPr>
      </w:pPr>
      <w:r w:rsidRPr="00B42E53">
        <w:rPr>
          <w:rFonts w:ascii="Times New Roman" w:hAnsi="Times New Roman"/>
          <w:color w:val="000000"/>
          <w:sz w:val="22"/>
          <w:szCs w:val="22"/>
          <w:lang w:val="fr-BE"/>
        </w:rPr>
        <w:t>Effets multiplicateurs</w:t>
      </w:r>
    </w:p>
    <w:p w14:paraId="31DBD0E7" w14:textId="77777777" w:rsidR="003F7BBA" w:rsidRPr="00B42E53" w:rsidRDefault="003F7BBA" w:rsidP="008C5420">
      <w:pPr>
        <w:pStyle w:val="Text1"/>
        <w:widowControl/>
        <w:tabs>
          <w:tab w:val="clear" w:pos="-720"/>
        </w:tabs>
        <w:suppressAutoHyphens w:val="0"/>
        <w:spacing w:after="0"/>
        <w:rPr>
          <w:rFonts w:ascii="Times New Roman" w:hAnsi="Times New Roman"/>
          <w:color w:val="000000"/>
          <w:sz w:val="22"/>
          <w:szCs w:val="22"/>
          <w:lang w:val="fr-BE"/>
        </w:rPr>
      </w:pPr>
    </w:p>
    <w:p w14:paraId="58E9F4B9" w14:textId="77777777" w:rsidR="003F7BBA" w:rsidRPr="00B42E53" w:rsidRDefault="00357325" w:rsidP="00D95369">
      <w:pPr>
        <w:pStyle w:val="Paragraphedeliste"/>
        <w:numPr>
          <w:ilvl w:val="0"/>
          <w:numId w:val="20"/>
        </w:numPr>
        <w:spacing w:after="0"/>
        <w:ind w:left="284" w:hanging="284"/>
        <w:rPr>
          <w:rFonts w:ascii="Times New Roman" w:hAnsi="Times New Roman" w:cs="Times New Roman"/>
          <w:color w:val="000000"/>
          <w:sz w:val="22"/>
          <w:szCs w:val="22"/>
          <w:u w:val="single"/>
          <w:lang w:val="fr-BE"/>
        </w:rPr>
      </w:pPr>
      <w:r w:rsidRPr="00B42E53">
        <w:rPr>
          <w:rFonts w:ascii="Times New Roman" w:hAnsi="Times New Roman" w:cs="Times New Roman"/>
          <w:color w:val="000000" w:themeColor="text1"/>
          <w:sz w:val="22"/>
          <w:szCs w:val="22"/>
          <w:u w:val="single"/>
        </w:rPr>
        <w:t>Priorité 5 </w:t>
      </w:r>
      <w:r w:rsidR="00AB0BAD" w:rsidRPr="00B42E53">
        <w:rPr>
          <w:rFonts w:ascii="Times New Roman" w:hAnsi="Times New Roman" w:cs="Times New Roman"/>
          <w:color w:val="000000" w:themeColor="text1"/>
          <w:sz w:val="22"/>
          <w:szCs w:val="22"/>
          <w:u w:val="single"/>
        </w:rPr>
        <w:t>:</w:t>
      </w:r>
      <w:r w:rsidR="00AB0BAD" w:rsidRPr="00B42E53">
        <w:rPr>
          <w:rFonts w:ascii="Times New Roman" w:hAnsi="Times New Roman" w:cs="Times New Roman"/>
          <w:color w:val="000000"/>
          <w:sz w:val="22"/>
          <w:szCs w:val="22"/>
          <w:u w:val="single"/>
          <w:lang w:val="fr-BE"/>
        </w:rPr>
        <w:t xml:space="preserve"> Transversalité</w:t>
      </w:r>
      <w:r w:rsidR="00E5308B" w:rsidRPr="00B42E53">
        <w:rPr>
          <w:rFonts w:ascii="Times New Roman" w:hAnsi="Times New Roman" w:cs="Times New Roman"/>
          <w:color w:val="000000"/>
          <w:sz w:val="22"/>
          <w:szCs w:val="22"/>
          <w:u w:val="single"/>
          <w:lang w:val="fr-BE"/>
        </w:rPr>
        <w:t xml:space="preserve"> du projet</w:t>
      </w:r>
    </w:p>
    <w:p w14:paraId="225E5000" w14:textId="77777777" w:rsidR="003F7BBA" w:rsidRPr="00B42E53" w:rsidRDefault="003F7BBA" w:rsidP="00D95369">
      <w:pPr>
        <w:pStyle w:val="Paragraphedeliste"/>
        <w:numPr>
          <w:ilvl w:val="0"/>
          <w:numId w:val="25"/>
        </w:numPr>
        <w:spacing w:after="0"/>
        <w:ind w:left="1134" w:hanging="425"/>
        <w:rPr>
          <w:rFonts w:ascii="Times New Roman" w:hAnsi="Times New Roman" w:cs="Times New Roman"/>
          <w:color w:val="000000"/>
          <w:sz w:val="22"/>
          <w:szCs w:val="22"/>
          <w:lang w:val="fr-BE"/>
        </w:rPr>
      </w:pPr>
      <w:r w:rsidRPr="00B42E53">
        <w:rPr>
          <w:rFonts w:ascii="Times New Roman" w:hAnsi="Times New Roman" w:cs="Times New Roman"/>
          <w:color w:val="000000"/>
          <w:sz w:val="22"/>
          <w:szCs w:val="22"/>
          <w:lang w:val="fr-BE"/>
        </w:rPr>
        <w:t xml:space="preserve">Priorités transversales: </w:t>
      </w:r>
      <w:r w:rsidR="009D26F7" w:rsidRPr="00B42E53">
        <w:rPr>
          <w:rFonts w:ascii="Times New Roman" w:hAnsi="Times New Roman" w:cs="Times New Roman"/>
          <w:color w:val="000000"/>
          <w:sz w:val="22"/>
          <w:szCs w:val="22"/>
          <w:lang w:val="fr-BE"/>
        </w:rPr>
        <w:t xml:space="preserve">appui aux </w:t>
      </w:r>
      <w:r w:rsidRPr="00B42E53">
        <w:rPr>
          <w:rFonts w:ascii="Times New Roman" w:hAnsi="Times New Roman" w:cs="Times New Roman"/>
          <w:color w:val="000000"/>
          <w:sz w:val="22"/>
          <w:szCs w:val="22"/>
          <w:lang w:val="fr-BE"/>
        </w:rPr>
        <w:t>groupes vulnérables (chômeurs, femmes, jeunes),…</w:t>
      </w:r>
    </w:p>
    <w:p w14:paraId="172FCDF8" w14:textId="77777777" w:rsidR="00357325" w:rsidRPr="00B42E53" w:rsidRDefault="00CF6DFF" w:rsidP="00D95369">
      <w:pPr>
        <w:pStyle w:val="Paragraphedeliste"/>
        <w:numPr>
          <w:ilvl w:val="0"/>
          <w:numId w:val="25"/>
        </w:numPr>
        <w:spacing w:after="0"/>
        <w:ind w:left="1134" w:hanging="425"/>
        <w:rPr>
          <w:rFonts w:ascii="Times New Roman" w:hAnsi="Times New Roman" w:cs="Times New Roman"/>
          <w:color w:val="000000"/>
          <w:sz w:val="22"/>
          <w:szCs w:val="22"/>
          <w:lang w:val="fr-BE"/>
        </w:rPr>
      </w:pPr>
      <w:r w:rsidRPr="00B42E53">
        <w:rPr>
          <w:rFonts w:ascii="Times New Roman" w:hAnsi="Times New Roman" w:cs="Times New Roman"/>
          <w:color w:val="000000"/>
          <w:sz w:val="22"/>
          <w:szCs w:val="22"/>
          <w:lang w:val="fr-BE"/>
        </w:rPr>
        <w:t xml:space="preserve">Développement d’outils de travail régionaux </w:t>
      </w:r>
      <w:r w:rsidR="00F35347" w:rsidRPr="00B42E53">
        <w:rPr>
          <w:rFonts w:ascii="Times New Roman" w:hAnsi="Times New Roman" w:cs="Times New Roman"/>
          <w:color w:val="000000"/>
          <w:sz w:val="22"/>
          <w:szCs w:val="22"/>
          <w:lang w:val="fr-BE"/>
        </w:rPr>
        <w:t>multi acteurs</w:t>
      </w:r>
      <w:r w:rsidRPr="00B42E53">
        <w:rPr>
          <w:rFonts w:ascii="Times New Roman" w:hAnsi="Times New Roman" w:cs="Times New Roman"/>
          <w:color w:val="000000"/>
          <w:sz w:val="22"/>
          <w:szCs w:val="22"/>
          <w:lang w:val="fr-BE"/>
        </w:rPr>
        <w:t xml:space="preserve"> et pluridisciplinaires</w:t>
      </w:r>
    </w:p>
    <w:p w14:paraId="1FFD5EE4" w14:textId="77777777" w:rsidR="009D26F7" w:rsidRPr="00B42E53" w:rsidRDefault="009D26F7" w:rsidP="009D26F7">
      <w:pPr>
        <w:pStyle w:val="Paragraphedeliste"/>
        <w:spacing w:after="0"/>
        <w:ind w:left="1498"/>
        <w:rPr>
          <w:rFonts w:ascii="Times New Roman" w:hAnsi="Times New Roman" w:cs="Times New Roman"/>
          <w:color w:val="000000"/>
          <w:sz w:val="22"/>
          <w:szCs w:val="22"/>
          <w:lang w:val="fr-BE"/>
        </w:rPr>
      </w:pPr>
    </w:p>
    <w:p w14:paraId="562E025B" w14:textId="77777777" w:rsidR="00690EEA" w:rsidRPr="00351663" w:rsidRDefault="00690EEA" w:rsidP="009D26F7">
      <w:pPr>
        <w:rPr>
          <w:strike/>
          <w:sz w:val="22"/>
          <w:szCs w:val="22"/>
          <w:lang w:val="fr-BE"/>
        </w:rPr>
      </w:pPr>
      <w:r w:rsidRPr="00351663">
        <w:rPr>
          <w:sz w:val="22"/>
          <w:szCs w:val="22"/>
          <w:lang w:val="fr-BE"/>
        </w:rPr>
        <w:t xml:space="preserve">Les projets seront évalués par </w:t>
      </w:r>
      <w:r w:rsidR="0083517F" w:rsidRPr="00351663">
        <w:rPr>
          <w:sz w:val="22"/>
          <w:szCs w:val="22"/>
          <w:lang w:val="fr-BE"/>
        </w:rPr>
        <w:t>le comité régional</w:t>
      </w:r>
      <w:r w:rsidRPr="00351663">
        <w:rPr>
          <w:sz w:val="22"/>
          <w:szCs w:val="22"/>
          <w:lang w:val="fr-BE"/>
        </w:rPr>
        <w:t xml:space="preserve"> d’évaluation</w:t>
      </w:r>
      <w:r w:rsidR="0083517F" w:rsidRPr="00351663">
        <w:rPr>
          <w:sz w:val="22"/>
          <w:szCs w:val="22"/>
          <w:lang w:val="fr-BE"/>
        </w:rPr>
        <w:t xml:space="preserve">. Les projets validés seront financés dans le cadre du programme IRADA et du contrat de subvention Réf. ENI/2018/400-818. Le rôle de l’ATFP en tant que coordonnateur de l’AVFA et de l’AFMT qui sont eux Co bénéficiaires sera à définir dans un protocole d’accord pour la mise en œuvre de la subvention </w:t>
      </w:r>
    </w:p>
    <w:p w14:paraId="3E1D395F" w14:textId="77777777" w:rsidR="008456DE" w:rsidRPr="00B42E53" w:rsidRDefault="007D1E20" w:rsidP="008456DE">
      <w:pPr>
        <w:pStyle w:val="Titre1"/>
        <w:rPr>
          <w:rFonts w:ascii="Times New Roman" w:hAnsi="Times New Roman" w:cs="Times New Roman"/>
          <w:b/>
          <w:iCs/>
          <w:sz w:val="22"/>
          <w:szCs w:val="22"/>
        </w:rPr>
      </w:pPr>
      <w:bookmarkStart w:id="54" w:name="_Toc409960497"/>
      <w:bookmarkStart w:id="55" w:name="_Toc5875263"/>
      <w:bookmarkStart w:id="56" w:name="_Toc416721825"/>
      <w:bookmarkStart w:id="57" w:name="_Toc37180043"/>
      <w:bookmarkStart w:id="58" w:name="_Toc110512971"/>
      <w:r w:rsidRPr="00BD2B21">
        <w:rPr>
          <w:rFonts w:ascii="Times New Roman" w:hAnsi="Times New Roman" w:cs="Times New Roman"/>
          <w:b/>
          <w:iCs/>
          <w:sz w:val="22"/>
          <w:szCs w:val="22"/>
        </w:rPr>
        <w:t xml:space="preserve">5. </w:t>
      </w:r>
      <w:r w:rsidR="00690EEA" w:rsidRPr="00BD2B21">
        <w:rPr>
          <w:rFonts w:ascii="Times New Roman" w:hAnsi="Times New Roman" w:cs="Times New Roman"/>
          <w:b/>
          <w:iCs/>
          <w:sz w:val="22"/>
          <w:szCs w:val="22"/>
        </w:rPr>
        <w:t>Rappel important sur les subventions</w:t>
      </w:r>
      <w:r w:rsidR="00690EEA" w:rsidRPr="00B42E53">
        <w:rPr>
          <w:rFonts w:ascii="Times New Roman" w:hAnsi="Times New Roman" w:cs="Times New Roman"/>
          <w:b/>
          <w:iCs/>
          <w:sz w:val="22"/>
          <w:szCs w:val="22"/>
        </w:rPr>
        <w:t xml:space="preserve"> de l’Union européenne</w:t>
      </w:r>
      <w:bookmarkStart w:id="59" w:name="_Toc5875265"/>
      <w:bookmarkEnd w:id="54"/>
      <w:bookmarkEnd w:id="55"/>
      <w:bookmarkEnd w:id="56"/>
      <w:bookmarkEnd w:id="57"/>
      <w:r w:rsidR="0083517F">
        <w:rPr>
          <w:rStyle w:val="Appelnotedebasdep"/>
          <w:rFonts w:ascii="Times New Roman" w:hAnsi="Times New Roman" w:cs="Times New Roman"/>
          <w:b/>
          <w:iCs/>
          <w:sz w:val="22"/>
          <w:szCs w:val="22"/>
        </w:rPr>
        <w:footnoteReference w:id="1"/>
      </w:r>
      <w:bookmarkEnd w:id="58"/>
    </w:p>
    <w:p w14:paraId="022EC2F6" w14:textId="0E51AA46" w:rsidR="00100F85" w:rsidRPr="00351663" w:rsidRDefault="00100F85" w:rsidP="00100F85">
      <w:pPr>
        <w:rPr>
          <w:sz w:val="22"/>
          <w:szCs w:val="22"/>
          <w:lang w:val="fr-BE"/>
        </w:rPr>
      </w:pPr>
      <w:bookmarkStart w:id="60" w:name="_Toc37180044"/>
      <w:bookmarkStart w:id="61" w:name="_Toc37180045"/>
      <w:bookmarkStart w:id="62" w:name="_Toc388521864"/>
      <w:bookmarkEnd w:id="59"/>
      <w:r w:rsidRPr="00351663">
        <w:rPr>
          <w:sz w:val="22"/>
          <w:szCs w:val="22"/>
          <w:lang w:val="fr-BE"/>
        </w:rPr>
        <w:t>Les projets candidats au financement appelés « projet régional formation/emploi»</w:t>
      </w:r>
      <w:r w:rsidR="0023091E">
        <w:rPr>
          <w:sz w:val="22"/>
          <w:szCs w:val="22"/>
          <w:lang w:val="fr-BE"/>
        </w:rPr>
        <w:t xml:space="preserve"> </w:t>
      </w:r>
      <w:r w:rsidRPr="00351663">
        <w:rPr>
          <w:sz w:val="22"/>
          <w:szCs w:val="22"/>
          <w:lang w:val="fr-BE"/>
        </w:rPr>
        <w:t xml:space="preserve">seront portés par des consortiums composés </w:t>
      </w:r>
      <w:r w:rsidR="0023091E">
        <w:rPr>
          <w:sz w:val="22"/>
          <w:szCs w:val="22"/>
          <w:lang w:val="fr-BE"/>
        </w:rPr>
        <w:t>d’</w:t>
      </w:r>
      <w:r w:rsidRPr="00351663">
        <w:rPr>
          <w:sz w:val="22"/>
          <w:szCs w:val="22"/>
          <w:lang w:val="fr-BE"/>
        </w:rPr>
        <w:t xml:space="preserve">un centre de formation professionnelle public et une association sectorielle, une entreprise ou un groupe d’entreprises. Les ONG pourront aussi y être associées. Les projets seront présentés par au moins un centre de formation professionnelle public situé dans le gouvernorat auprès de la plateforme du gouvernorat concerné. </w:t>
      </w:r>
    </w:p>
    <w:p w14:paraId="56FA1BDA" w14:textId="77777777" w:rsidR="00100F85" w:rsidRPr="00351663" w:rsidRDefault="00100F85" w:rsidP="00100F85">
      <w:pPr>
        <w:rPr>
          <w:sz w:val="22"/>
          <w:szCs w:val="22"/>
          <w:highlight w:val="yellow"/>
          <w:lang w:val="fr-BE"/>
        </w:rPr>
      </w:pPr>
    </w:p>
    <w:p w14:paraId="540B54C9" w14:textId="6DFDEBA3" w:rsidR="00100F85" w:rsidRDefault="00100F85" w:rsidP="00100F85">
      <w:pPr>
        <w:rPr>
          <w:sz w:val="22"/>
          <w:szCs w:val="22"/>
          <w:lang w:val="fr-BE"/>
        </w:rPr>
      </w:pPr>
      <w:r w:rsidRPr="00351663">
        <w:rPr>
          <w:sz w:val="22"/>
          <w:szCs w:val="22"/>
          <w:lang w:val="fr-BE"/>
        </w:rPr>
        <w:t xml:space="preserve">Autour de ces projets conçus et mis en œuvre au niveau local, le programme pourra prendre en charge tous les aspects d’amélioration de la qualité de la formation :  </w:t>
      </w:r>
    </w:p>
    <w:p w14:paraId="4145AC7F" w14:textId="77777777" w:rsidR="0023091E" w:rsidRPr="00351663" w:rsidRDefault="0023091E" w:rsidP="00100F85">
      <w:pPr>
        <w:rPr>
          <w:sz w:val="22"/>
          <w:szCs w:val="22"/>
          <w:lang w:val="fr-BE"/>
        </w:rPr>
      </w:pPr>
    </w:p>
    <w:p w14:paraId="51C084A6" w14:textId="77777777" w:rsidR="00100F85" w:rsidRPr="00351663" w:rsidRDefault="00100F85" w:rsidP="00100F85">
      <w:pPr>
        <w:pStyle w:val="Paragraphedeliste"/>
        <w:numPr>
          <w:ilvl w:val="0"/>
          <w:numId w:val="39"/>
        </w:numPr>
        <w:spacing w:after="0"/>
        <w:jc w:val="left"/>
        <w:rPr>
          <w:rFonts w:ascii="Times New Roman" w:hAnsi="Times New Roman" w:cs="Times New Roman"/>
          <w:sz w:val="22"/>
          <w:szCs w:val="22"/>
          <w:lang w:val="fr-BE"/>
        </w:rPr>
      </w:pPr>
      <w:r w:rsidRPr="00351663">
        <w:rPr>
          <w:rFonts w:ascii="Times New Roman" w:hAnsi="Times New Roman" w:cs="Times New Roman"/>
          <w:sz w:val="22"/>
          <w:szCs w:val="22"/>
          <w:lang w:val="fr-BE"/>
        </w:rPr>
        <w:t>l’information et l’orientation professionnelle</w:t>
      </w:r>
    </w:p>
    <w:p w14:paraId="61ADC824" w14:textId="77777777" w:rsidR="00100F85" w:rsidRPr="00351663" w:rsidRDefault="00100F85" w:rsidP="00100F85">
      <w:pPr>
        <w:pStyle w:val="Paragraphedeliste"/>
        <w:numPr>
          <w:ilvl w:val="0"/>
          <w:numId w:val="39"/>
        </w:numPr>
        <w:spacing w:after="0"/>
        <w:jc w:val="left"/>
        <w:rPr>
          <w:rFonts w:ascii="Times New Roman" w:hAnsi="Times New Roman" w:cs="Times New Roman"/>
          <w:sz w:val="22"/>
          <w:szCs w:val="22"/>
          <w:lang w:val="fr-BE"/>
        </w:rPr>
      </w:pPr>
      <w:r w:rsidRPr="00351663">
        <w:rPr>
          <w:rFonts w:ascii="Times New Roman" w:hAnsi="Times New Roman" w:cs="Times New Roman"/>
          <w:sz w:val="22"/>
          <w:szCs w:val="22"/>
          <w:lang w:val="fr-BE"/>
        </w:rPr>
        <w:t xml:space="preserve">la mise en place d’une démarche d’analyse des besoins </w:t>
      </w:r>
    </w:p>
    <w:p w14:paraId="62E4063C" w14:textId="77777777" w:rsidR="00100F85" w:rsidRPr="00351663" w:rsidRDefault="00100F85" w:rsidP="00100F85">
      <w:pPr>
        <w:pStyle w:val="Paragraphedeliste"/>
        <w:numPr>
          <w:ilvl w:val="0"/>
          <w:numId w:val="39"/>
        </w:numPr>
        <w:spacing w:after="0"/>
        <w:jc w:val="left"/>
        <w:rPr>
          <w:rFonts w:ascii="Times New Roman" w:hAnsi="Times New Roman" w:cs="Times New Roman"/>
          <w:sz w:val="22"/>
          <w:szCs w:val="22"/>
          <w:lang w:val="fr-BE"/>
        </w:rPr>
      </w:pPr>
      <w:r w:rsidRPr="00351663">
        <w:rPr>
          <w:rFonts w:ascii="Times New Roman" w:hAnsi="Times New Roman" w:cs="Times New Roman"/>
          <w:sz w:val="22"/>
          <w:szCs w:val="22"/>
          <w:lang w:val="fr-BE"/>
        </w:rPr>
        <w:t>le renforcement des compétences des formateurs</w:t>
      </w:r>
    </w:p>
    <w:p w14:paraId="60D020FC" w14:textId="77777777" w:rsidR="00100F85" w:rsidRPr="00351663" w:rsidRDefault="00100F85" w:rsidP="00100F85">
      <w:pPr>
        <w:pStyle w:val="Paragraphedeliste"/>
        <w:numPr>
          <w:ilvl w:val="0"/>
          <w:numId w:val="39"/>
        </w:numPr>
        <w:spacing w:after="0"/>
        <w:jc w:val="left"/>
        <w:rPr>
          <w:rFonts w:ascii="Times New Roman" w:hAnsi="Times New Roman" w:cs="Times New Roman"/>
          <w:sz w:val="22"/>
          <w:szCs w:val="22"/>
          <w:lang w:val="fr-BE"/>
        </w:rPr>
      </w:pPr>
      <w:r w:rsidRPr="00351663">
        <w:rPr>
          <w:rFonts w:ascii="Times New Roman" w:hAnsi="Times New Roman" w:cs="Times New Roman"/>
          <w:sz w:val="22"/>
          <w:szCs w:val="22"/>
          <w:lang w:val="fr-BE"/>
        </w:rPr>
        <w:t>l’élaboration de programmes et d’actions de formation initiales et/ou continues en liaison directe avec les besoins identifiés</w:t>
      </w:r>
    </w:p>
    <w:p w14:paraId="2B8E40AF" w14:textId="77777777" w:rsidR="00100F85" w:rsidRPr="00351663" w:rsidRDefault="00100F85" w:rsidP="00100F85">
      <w:pPr>
        <w:pStyle w:val="Paragraphedeliste"/>
        <w:numPr>
          <w:ilvl w:val="0"/>
          <w:numId w:val="39"/>
        </w:numPr>
        <w:spacing w:after="0"/>
        <w:jc w:val="left"/>
        <w:rPr>
          <w:rFonts w:ascii="Times New Roman" w:hAnsi="Times New Roman" w:cs="Times New Roman"/>
          <w:sz w:val="22"/>
          <w:szCs w:val="22"/>
          <w:lang w:val="fr-BE"/>
        </w:rPr>
      </w:pPr>
      <w:r w:rsidRPr="00351663">
        <w:rPr>
          <w:rFonts w:ascii="Times New Roman" w:hAnsi="Times New Roman" w:cs="Times New Roman"/>
          <w:sz w:val="22"/>
          <w:szCs w:val="22"/>
          <w:lang w:val="fr-BE"/>
        </w:rPr>
        <w:t xml:space="preserve">la mise à niveau d’équipements de formation et de ressources didactiques, </w:t>
      </w:r>
    </w:p>
    <w:p w14:paraId="0B544AF3" w14:textId="77777777" w:rsidR="00100F85" w:rsidRPr="00351663" w:rsidRDefault="00100F85" w:rsidP="00100F85">
      <w:pPr>
        <w:pStyle w:val="Paragraphedeliste"/>
        <w:numPr>
          <w:ilvl w:val="0"/>
          <w:numId w:val="39"/>
        </w:numPr>
        <w:spacing w:after="0"/>
        <w:jc w:val="left"/>
        <w:rPr>
          <w:rFonts w:ascii="Times New Roman" w:hAnsi="Times New Roman" w:cs="Times New Roman"/>
          <w:sz w:val="22"/>
          <w:szCs w:val="22"/>
          <w:lang w:val="fr-BE"/>
        </w:rPr>
      </w:pPr>
      <w:r w:rsidRPr="00351663">
        <w:rPr>
          <w:rFonts w:ascii="Times New Roman" w:hAnsi="Times New Roman" w:cs="Times New Roman"/>
          <w:sz w:val="22"/>
          <w:szCs w:val="22"/>
          <w:lang w:val="fr-BE"/>
        </w:rPr>
        <w:t xml:space="preserve">le processus de formation et de certification des compétences, </w:t>
      </w:r>
    </w:p>
    <w:p w14:paraId="3BCC09CB" w14:textId="77777777" w:rsidR="00100F85" w:rsidRPr="00351663" w:rsidRDefault="00100F85" w:rsidP="00100F85">
      <w:pPr>
        <w:pStyle w:val="Paragraphedeliste"/>
        <w:numPr>
          <w:ilvl w:val="0"/>
          <w:numId w:val="39"/>
        </w:numPr>
        <w:spacing w:after="0"/>
        <w:jc w:val="left"/>
        <w:rPr>
          <w:rFonts w:ascii="Times New Roman" w:hAnsi="Times New Roman" w:cs="Times New Roman"/>
          <w:sz w:val="22"/>
          <w:szCs w:val="22"/>
          <w:lang w:val="fr-BE"/>
        </w:rPr>
      </w:pPr>
      <w:r w:rsidRPr="00351663">
        <w:rPr>
          <w:rFonts w:ascii="Times New Roman" w:hAnsi="Times New Roman" w:cs="Times New Roman"/>
          <w:sz w:val="22"/>
          <w:szCs w:val="22"/>
          <w:lang w:val="fr-BE"/>
        </w:rPr>
        <w:t xml:space="preserve">le management du centre de formation </w:t>
      </w:r>
    </w:p>
    <w:p w14:paraId="1DA08F75" w14:textId="77777777" w:rsidR="00100F85" w:rsidRPr="00351663" w:rsidRDefault="00100F85" w:rsidP="00100F85">
      <w:pPr>
        <w:pStyle w:val="Paragraphedeliste"/>
        <w:numPr>
          <w:ilvl w:val="0"/>
          <w:numId w:val="39"/>
        </w:numPr>
        <w:spacing w:after="0"/>
        <w:jc w:val="left"/>
        <w:rPr>
          <w:rFonts w:ascii="Times New Roman" w:hAnsi="Times New Roman" w:cs="Times New Roman"/>
          <w:sz w:val="22"/>
          <w:szCs w:val="22"/>
          <w:lang w:val="fr-BE"/>
        </w:rPr>
      </w:pPr>
      <w:r w:rsidRPr="00351663">
        <w:rPr>
          <w:rFonts w:ascii="Times New Roman" w:hAnsi="Times New Roman" w:cs="Times New Roman"/>
          <w:sz w:val="22"/>
          <w:szCs w:val="22"/>
          <w:lang w:val="fr-BE"/>
        </w:rPr>
        <w:t>le suivi de l’insertion des sortants du dispositif (« décrocheurs », diplômés)</w:t>
      </w:r>
    </w:p>
    <w:p w14:paraId="33AC45C2" w14:textId="77777777" w:rsidR="003E1A8A" w:rsidRPr="00351663" w:rsidRDefault="00100F85" w:rsidP="00100F85">
      <w:pPr>
        <w:pStyle w:val="Paragraphedeliste"/>
        <w:numPr>
          <w:ilvl w:val="0"/>
          <w:numId w:val="39"/>
        </w:numPr>
        <w:spacing w:after="0"/>
        <w:jc w:val="left"/>
        <w:rPr>
          <w:rFonts w:ascii="Times New Roman" w:hAnsi="Times New Roman" w:cs="Times New Roman"/>
          <w:sz w:val="22"/>
          <w:szCs w:val="22"/>
          <w:lang w:val="fr-BE"/>
        </w:rPr>
      </w:pPr>
      <w:r w:rsidRPr="00351663">
        <w:rPr>
          <w:rFonts w:ascii="Times New Roman" w:hAnsi="Times New Roman" w:cs="Times New Roman"/>
          <w:sz w:val="22"/>
          <w:szCs w:val="22"/>
          <w:lang w:val="fr-BE"/>
        </w:rPr>
        <w:t>l’évaluation des résultats de l’apprentissage</w:t>
      </w:r>
    </w:p>
    <w:p w14:paraId="72FCFD8A" w14:textId="28F76DB6" w:rsidR="00100F85" w:rsidRDefault="003E1A8A" w:rsidP="00100F85">
      <w:pPr>
        <w:pStyle w:val="Paragraphedeliste"/>
        <w:numPr>
          <w:ilvl w:val="0"/>
          <w:numId w:val="39"/>
        </w:numPr>
        <w:spacing w:after="0"/>
        <w:jc w:val="left"/>
        <w:rPr>
          <w:rFonts w:ascii="Times New Roman" w:hAnsi="Times New Roman" w:cs="Times New Roman"/>
          <w:sz w:val="22"/>
          <w:szCs w:val="22"/>
          <w:lang w:val="fr-BE"/>
        </w:rPr>
      </w:pPr>
      <w:r w:rsidRPr="00351663">
        <w:rPr>
          <w:rFonts w:ascii="Times New Roman" w:hAnsi="Times New Roman" w:cs="Times New Roman"/>
          <w:sz w:val="22"/>
          <w:szCs w:val="22"/>
          <w:lang w:val="fr-BE"/>
        </w:rPr>
        <w:t>L</w:t>
      </w:r>
      <w:r w:rsidR="00100F85" w:rsidRPr="00351663">
        <w:rPr>
          <w:rFonts w:ascii="Times New Roman" w:hAnsi="Times New Roman" w:cs="Times New Roman"/>
          <w:sz w:val="22"/>
          <w:szCs w:val="22"/>
          <w:lang w:val="fr-BE"/>
        </w:rPr>
        <w:t>e suivi des bénéficiaires, etc.</w:t>
      </w:r>
    </w:p>
    <w:p w14:paraId="3738B656" w14:textId="77777777" w:rsidR="0023091E" w:rsidRPr="00351663" w:rsidRDefault="0023091E" w:rsidP="0023091E">
      <w:pPr>
        <w:pStyle w:val="Paragraphedeliste"/>
        <w:spacing w:after="0"/>
        <w:jc w:val="left"/>
        <w:rPr>
          <w:rFonts w:ascii="Times New Roman" w:hAnsi="Times New Roman" w:cs="Times New Roman"/>
          <w:sz w:val="22"/>
          <w:szCs w:val="22"/>
          <w:lang w:val="fr-BE"/>
        </w:rPr>
      </w:pPr>
    </w:p>
    <w:bookmarkEnd w:id="60"/>
    <w:p w14:paraId="44BE7C38" w14:textId="31306FCE" w:rsidR="00690EEA" w:rsidRPr="00B42E53" w:rsidRDefault="002809E9" w:rsidP="00B42E53">
      <w:pPr>
        <w:rPr>
          <w:b/>
          <w:sz w:val="22"/>
          <w:szCs w:val="22"/>
          <w:lang w:val="fr-BE"/>
        </w:rPr>
      </w:pPr>
      <w:r w:rsidRPr="00B42E53">
        <w:rPr>
          <w:bCs/>
          <w:sz w:val="22"/>
          <w:szCs w:val="22"/>
          <w:lang w:val="fr-BE"/>
        </w:rPr>
        <w:t>U</w:t>
      </w:r>
      <w:r w:rsidR="00690EEA" w:rsidRPr="00B42E53">
        <w:rPr>
          <w:sz w:val="22"/>
          <w:szCs w:val="22"/>
          <w:lang w:val="fr-BE"/>
        </w:rPr>
        <w:t>ne subvention de l’Union européenne</w:t>
      </w:r>
      <w:r w:rsidR="00100F85">
        <w:rPr>
          <w:sz w:val="22"/>
          <w:szCs w:val="22"/>
          <w:lang w:val="fr-BE"/>
        </w:rPr>
        <w:t xml:space="preserve"> </w:t>
      </w:r>
      <w:r w:rsidR="00690EEA" w:rsidRPr="00B42E53">
        <w:rPr>
          <w:sz w:val="22"/>
          <w:szCs w:val="22"/>
          <w:lang w:val="fr-BE"/>
        </w:rPr>
        <w:t>n’a pas pour objet principal de financer des achats, des aménagements de locaux</w:t>
      </w:r>
      <w:r w:rsidR="0023091E">
        <w:rPr>
          <w:rStyle w:val="Appelnotedebasdep"/>
          <w:sz w:val="22"/>
          <w:szCs w:val="22"/>
          <w:lang w:val="fr-BE"/>
        </w:rPr>
        <w:footnoteReference w:id="2"/>
      </w:r>
      <w:r w:rsidR="00690EEA" w:rsidRPr="00B42E53">
        <w:rPr>
          <w:sz w:val="22"/>
          <w:szCs w:val="22"/>
          <w:lang w:val="fr-BE"/>
        </w:rPr>
        <w:t>, le recrutement de personnel,</w:t>
      </w:r>
      <w:r w:rsidR="008F55CB">
        <w:rPr>
          <w:sz w:val="22"/>
          <w:szCs w:val="22"/>
          <w:lang w:val="fr-BE"/>
        </w:rPr>
        <w:t xml:space="preserve"> </w:t>
      </w:r>
      <w:r w:rsidR="004F4201" w:rsidRPr="00B42E53">
        <w:rPr>
          <w:sz w:val="22"/>
          <w:szCs w:val="22"/>
          <w:lang w:val="fr-BE"/>
        </w:rPr>
        <w:t xml:space="preserve">mais </w:t>
      </w:r>
      <w:r w:rsidR="004F4201" w:rsidRPr="00B42E53">
        <w:rPr>
          <w:b/>
          <w:sz w:val="22"/>
          <w:szCs w:val="22"/>
          <w:u w:val="single"/>
          <w:lang w:val="fr-BE"/>
        </w:rPr>
        <w:t>une action</w:t>
      </w:r>
      <w:r w:rsidR="0057001A" w:rsidRPr="00B42E53">
        <w:rPr>
          <w:b/>
          <w:sz w:val="22"/>
          <w:szCs w:val="22"/>
          <w:u w:val="single"/>
          <w:lang w:val="fr-BE"/>
        </w:rPr>
        <w:t xml:space="preserve"> conduisant à des résultats</w:t>
      </w:r>
      <w:r w:rsidR="004F4201" w:rsidRPr="00B42E53">
        <w:rPr>
          <w:sz w:val="22"/>
          <w:szCs w:val="22"/>
          <w:lang w:val="fr-BE"/>
        </w:rPr>
        <w:t>.</w:t>
      </w:r>
      <w:bookmarkEnd w:id="61"/>
    </w:p>
    <w:p w14:paraId="5AB046BC" w14:textId="77777777" w:rsidR="00690EEA" w:rsidRPr="00B42E53" w:rsidRDefault="00690EEA" w:rsidP="00690EEA">
      <w:pPr>
        <w:pStyle w:val="Text2"/>
        <w:tabs>
          <w:tab w:val="left" w:pos="2127"/>
        </w:tabs>
        <w:spacing w:after="0"/>
        <w:ind w:left="0"/>
        <w:rPr>
          <w:rFonts w:ascii="Times New Roman" w:hAnsi="Times New Roman" w:cs="Times New Roman"/>
          <w:iCs/>
          <w:color w:val="000000"/>
          <w:sz w:val="22"/>
          <w:szCs w:val="22"/>
          <w:lang w:val="fr-BE"/>
        </w:rPr>
      </w:pPr>
      <w:r w:rsidRPr="00B42E53">
        <w:rPr>
          <w:rFonts w:ascii="Times New Roman" w:hAnsi="Times New Roman" w:cs="Times New Roman"/>
          <w:iCs/>
          <w:color w:val="000000"/>
          <w:sz w:val="22"/>
          <w:szCs w:val="22"/>
          <w:lang w:val="fr-BE"/>
        </w:rPr>
        <w:t xml:space="preserve">Dans le cas présent, </w:t>
      </w:r>
      <w:r w:rsidRPr="00B42E53">
        <w:rPr>
          <w:rFonts w:ascii="Times New Roman" w:hAnsi="Times New Roman" w:cs="Times New Roman"/>
          <w:b/>
          <w:iCs/>
          <w:color w:val="000000"/>
          <w:sz w:val="22"/>
          <w:szCs w:val="22"/>
          <w:u w:val="single"/>
          <w:lang w:val="fr-BE"/>
        </w:rPr>
        <w:t>les projets doivent consister en des actions de développement des CFP</w:t>
      </w:r>
      <w:r w:rsidRPr="00B42E53">
        <w:rPr>
          <w:rFonts w:ascii="Times New Roman" w:hAnsi="Times New Roman" w:cs="Times New Roman"/>
          <w:iCs/>
          <w:color w:val="000000"/>
          <w:sz w:val="22"/>
          <w:szCs w:val="22"/>
          <w:lang w:val="fr-BE"/>
        </w:rPr>
        <w:t>, dont le financement est déjà assuré par l’État tunisien : fourniture et mise à disposition des locaux, équipements techniques, fonctionnaires du CFP,…</w:t>
      </w:r>
    </w:p>
    <w:p w14:paraId="379684B2" w14:textId="77777777" w:rsidR="00690EEA" w:rsidRPr="00B42E53" w:rsidRDefault="00690EEA" w:rsidP="00690EEA">
      <w:pPr>
        <w:pStyle w:val="Text2"/>
        <w:tabs>
          <w:tab w:val="left" w:pos="2127"/>
        </w:tabs>
        <w:spacing w:after="0"/>
        <w:ind w:left="0"/>
        <w:rPr>
          <w:rFonts w:ascii="Times New Roman" w:hAnsi="Times New Roman" w:cs="Times New Roman"/>
          <w:iCs/>
          <w:color w:val="000000"/>
          <w:sz w:val="22"/>
          <w:szCs w:val="22"/>
          <w:lang w:val="fr-BE"/>
        </w:rPr>
      </w:pPr>
      <w:r w:rsidRPr="00B42E53">
        <w:rPr>
          <w:rFonts w:ascii="Times New Roman" w:hAnsi="Times New Roman" w:cs="Times New Roman"/>
          <w:iCs/>
          <w:color w:val="000000"/>
          <w:sz w:val="22"/>
          <w:szCs w:val="22"/>
          <w:lang w:val="fr-BE"/>
        </w:rPr>
        <w:lastRenderedPageBreak/>
        <w:t xml:space="preserve">Le projet devra être organisé avec l’objectif de permettre aux </w:t>
      </w:r>
      <w:r w:rsidR="004F4201" w:rsidRPr="00B42E53">
        <w:rPr>
          <w:rFonts w:ascii="Times New Roman" w:hAnsi="Times New Roman" w:cs="Times New Roman"/>
          <w:iCs/>
          <w:color w:val="000000"/>
          <w:sz w:val="22"/>
          <w:szCs w:val="22"/>
          <w:lang w:val="fr-BE"/>
        </w:rPr>
        <w:t>C</w:t>
      </w:r>
      <w:r w:rsidR="006A1416" w:rsidRPr="00B42E53">
        <w:rPr>
          <w:rFonts w:ascii="Times New Roman" w:hAnsi="Times New Roman" w:cs="Times New Roman"/>
          <w:iCs/>
          <w:color w:val="000000"/>
          <w:sz w:val="22"/>
          <w:szCs w:val="22"/>
          <w:lang w:val="fr-BE"/>
        </w:rPr>
        <w:t>entres de rayonner dans leur environnement</w:t>
      </w:r>
      <w:r w:rsidRPr="00B42E53">
        <w:rPr>
          <w:rFonts w:ascii="Times New Roman" w:hAnsi="Times New Roman" w:cs="Times New Roman"/>
          <w:iCs/>
          <w:color w:val="000000"/>
          <w:sz w:val="22"/>
          <w:szCs w:val="22"/>
          <w:lang w:val="fr-BE"/>
        </w:rPr>
        <w:t>.</w:t>
      </w:r>
    </w:p>
    <w:p w14:paraId="246D77CF" w14:textId="77777777" w:rsidR="00690EEA" w:rsidRPr="00B42E53" w:rsidRDefault="00690EEA" w:rsidP="00690EEA">
      <w:pPr>
        <w:pStyle w:val="Text2"/>
        <w:tabs>
          <w:tab w:val="left" w:pos="2127"/>
        </w:tabs>
        <w:spacing w:after="0"/>
        <w:ind w:left="0"/>
        <w:rPr>
          <w:rFonts w:ascii="Times New Roman" w:hAnsi="Times New Roman" w:cs="Times New Roman"/>
          <w:iCs/>
          <w:color w:val="000000"/>
          <w:sz w:val="22"/>
          <w:szCs w:val="22"/>
          <w:lang w:val="fr-BE"/>
        </w:rPr>
      </w:pPr>
      <w:r w:rsidRPr="00B42E53">
        <w:rPr>
          <w:rFonts w:ascii="Times New Roman" w:hAnsi="Times New Roman" w:cs="Times New Roman"/>
          <w:iCs/>
          <w:color w:val="000000"/>
          <w:sz w:val="22"/>
          <w:szCs w:val="22"/>
          <w:lang w:val="fr-BE"/>
        </w:rPr>
        <w:t>Il s’agit d’organiser le projet sur une action et des résultats, en s’appuyant essentiellement sur les outils et ressources pédagogiques renforcés par le projet.</w:t>
      </w:r>
    </w:p>
    <w:p w14:paraId="1699FD32" w14:textId="77777777" w:rsidR="002809E9" w:rsidRPr="00B42E53" w:rsidRDefault="002809E9" w:rsidP="00690EEA">
      <w:pPr>
        <w:pStyle w:val="Text2"/>
        <w:tabs>
          <w:tab w:val="left" w:pos="2127"/>
        </w:tabs>
        <w:spacing w:after="0"/>
        <w:ind w:left="0"/>
        <w:rPr>
          <w:rFonts w:ascii="Times New Roman" w:hAnsi="Times New Roman" w:cs="Times New Roman"/>
          <w:iCs/>
          <w:color w:val="000000"/>
          <w:sz w:val="22"/>
          <w:szCs w:val="22"/>
          <w:lang w:val="fr-BE"/>
        </w:rPr>
      </w:pPr>
    </w:p>
    <w:p w14:paraId="2C931519" w14:textId="77777777" w:rsidR="008E5B43" w:rsidRDefault="008E5B43" w:rsidP="00690EEA">
      <w:pPr>
        <w:pStyle w:val="Text2"/>
        <w:tabs>
          <w:tab w:val="left" w:pos="2127"/>
        </w:tabs>
        <w:spacing w:after="0"/>
        <w:ind w:left="0"/>
        <w:rPr>
          <w:rFonts w:ascii="Times New Roman" w:hAnsi="Times New Roman" w:cs="Times New Roman"/>
          <w:b/>
          <w:i/>
          <w:color w:val="000000"/>
          <w:sz w:val="22"/>
          <w:szCs w:val="22"/>
          <w:lang w:val="fr-BE"/>
        </w:rPr>
      </w:pPr>
    </w:p>
    <w:p w14:paraId="219D20D2" w14:textId="77777777" w:rsidR="008E5B43" w:rsidRPr="00652B85" w:rsidRDefault="00690EEA" w:rsidP="00690EEA">
      <w:pPr>
        <w:pStyle w:val="Text2"/>
        <w:tabs>
          <w:tab w:val="left" w:pos="2127"/>
        </w:tabs>
        <w:spacing w:after="0"/>
        <w:ind w:left="0"/>
        <w:rPr>
          <w:rFonts w:ascii="Times New Roman" w:hAnsi="Times New Roman" w:cs="Times New Roman"/>
          <w:b/>
          <w:iCs/>
          <w:color w:val="000000"/>
          <w:sz w:val="22"/>
          <w:szCs w:val="22"/>
        </w:rPr>
      </w:pPr>
      <w:r w:rsidRPr="00B42E53">
        <w:rPr>
          <w:rFonts w:ascii="Times New Roman" w:hAnsi="Times New Roman" w:cs="Times New Roman"/>
          <w:b/>
          <w:iCs/>
          <w:color w:val="000000"/>
          <w:sz w:val="22"/>
          <w:szCs w:val="22"/>
          <w:lang w:val="fr-BE"/>
        </w:rPr>
        <w:t>L’évaluation des projets prendra en compte cette approche, selon l’objectif spécifique IRADA « </w:t>
      </w:r>
      <w:r w:rsidRPr="00B42E53">
        <w:rPr>
          <w:rFonts w:ascii="Times New Roman" w:hAnsi="Times New Roman" w:cs="Times New Roman"/>
          <w:b/>
          <w:iCs/>
          <w:color w:val="000000"/>
          <w:sz w:val="22"/>
          <w:szCs w:val="22"/>
        </w:rPr>
        <w:t>améliorer la qualité et la pertinence de l'offre de formation initiale », en répondant à des besoins identifiés du secteur privé, dans une perspective durable.</w:t>
      </w:r>
    </w:p>
    <w:p w14:paraId="2400EFBB" w14:textId="77777777" w:rsidR="00690EEA" w:rsidRPr="00B42E53" w:rsidRDefault="00357325" w:rsidP="00584ADB">
      <w:pPr>
        <w:pStyle w:val="Titre1"/>
        <w:rPr>
          <w:rFonts w:ascii="Times New Roman" w:hAnsi="Times New Roman" w:cs="Times New Roman"/>
          <w:sz w:val="22"/>
          <w:szCs w:val="22"/>
        </w:rPr>
      </w:pPr>
      <w:bookmarkStart w:id="63" w:name="_Toc409960499"/>
      <w:bookmarkStart w:id="64" w:name="_Toc5875266"/>
      <w:bookmarkStart w:id="65" w:name="_Toc416721827"/>
      <w:bookmarkStart w:id="66" w:name="_Toc37180046"/>
      <w:bookmarkStart w:id="67" w:name="_Toc110512972"/>
      <w:r w:rsidRPr="00B42E53">
        <w:rPr>
          <w:rFonts w:ascii="Times New Roman" w:hAnsi="Times New Roman" w:cs="Times New Roman"/>
          <w:sz w:val="22"/>
          <w:szCs w:val="22"/>
        </w:rPr>
        <w:t xml:space="preserve">6. </w:t>
      </w:r>
      <w:r w:rsidR="00690EEA" w:rsidRPr="00B42E53">
        <w:rPr>
          <w:rFonts w:ascii="Times New Roman" w:hAnsi="Times New Roman" w:cs="Times New Roman"/>
          <w:sz w:val="22"/>
          <w:szCs w:val="22"/>
        </w:rPr>
        <w:t>Montant de l’enveloppe financière mise à disposition</w:t>
      </w:r>
      <w:bookmarkEnd w:id="62"/>
      <w:bookmarkEnd w:id="63"/>
      <w:bookmarkEnd w:id="64"/>
      <w:bookmarkEnd w:id="65"/>
      <w:bookmarkEnd w:id="66"/>
      <w:bookmarkEnd w:id="67"/>
    </w:p>
    <w:p w14:paraId="52F9B1CC" w14:textId="77777777" w:rsidR="00690EEA" w:rsidRPr="00B42E53" w:rsidRDefault="00690EEA" w:rsidP="00690EEA">
      <w:pPr>
        <w:rPr>
          <w:b/>
          <w:sz w:val="22"/>
          <w:szCs w:val="22"/>
          <w:lang w:val="fr-BE"/>
        </w:rPr>
      </w:pPr>
      <w:r w:rsidRPr="00B42E53">
        <w:rPr>
          <w:b/>
          <w:sz w:val="22"/>
          <w:szCs w:val="22"/>
          <w:lang w:val="fr-BE"/>
        </w:rPr>
        <w:t xml:space="preserve">Le montant indicatif global mis à </w:t>
      </w:r>
      <w:r w:rsidRPr="00B42E53">
        <w:rPr>
          <w:b/>
          <w:color w:val="000000"/>
          <w:sz w:val="22"/>
          <w:szCs w:val="22"/>
          <w:lang w:val="fr-BE"/>
        </w:rPr>
        <w:t xml:space="preserve">disposition par le programme IRADA dans le cadre d’appels à projets s'élève à huit millions d’euros, soit  environ un million d’euros par gouvernorat. </w:t>
      </w:r>
    </w:p>
    <w:p w14:paraId="5026C948" w14:textId="77777777" w:rsidR="00690EEA" w:rsidRPr="00B42E53" w:rsidRDefault="00690EEA" w:rsidP="00550B47">
      <w:pPr>
        <w:rPr>
          <w:sz w:val="22"/>
          <w:szCs w:val="22"/>
          <w:lang w:val="fr-BE"/>
        </w:rPr>
      </w:pPr>
      <w:r w:rsidRPr="00100F85">
        <w:rPr>
          <w:sz w:val="22"/>
          <w:szCs w:val="22"/>
          <w:lang w:val="fr-BE"/>
        </w:rPr>
        <w:t>L'administration contractante se réserve la possibilité de ne pas attribuer tous les fonds disponibles</w:t>
      </w:r>
      <w:r w:rsidR="00123B8C" w:rsidRPr="00100F85">
        <w:rPr>
          <w:sz w:val="22"/>
          <w:szCs w:val="22"/>
          <w:lang w:val="fr-BE"/>
        </w:rPr>
        <w:t>, d’envisager des compléments de financements de projets.</w:t>
      </w:r>
    </w:p>
    <w:p w14:paraId="7B04B7C1" w14:textId="77777777" w:rsidR="00690EEA" w:rsidRPr="00B42E53" w:rsidRDefault="00B06424" w:rsidP="00B06424">
      <w:pPr>
        <w:pStyle w:val="Titre2"/>
        <w:rPr>
          <w:rFonts w:ascii="Times New Roman" w:hAnsi="Times New Roman" w:cs="Times New Roman"/>
          <w:b/>
          <w:bCs/>
        </w:rPr>
      </w:pPr>
      <w:bookmarkStart w:id="68" w:name="_Toc416721828"/>
      <w:bookmarkStart w:id="69" w:name="_Toc37180047"/>
      <w:bookmarkStart w:id="70" w:name="_Toc110512973"/>
      <w:r w:rsidRPr="00B42E53">
        <w:rPr>
          <w:rFonts w:ascii="Times New Roman" w:hAnsi="Times New Roman" w:cs="Times New Roman"/>
          <w:b/>
          <w:bCs/>
        </w:rPr>
        <w:t xml:space="preserve">6.1 </w:t>
      </w:r>
      <w:r w:rsidR="00690EEA" w:rsidRPr="00B42E53">
        <w:rPr>
          <w:rFonts w:ascii="Times New Roman" w:hAnsi="Times New Roman" w:cs="Times New Roman"/>
          <w:b/>
          <w:bCs/>
        </w:rPr>
        <w:t>Montant des subventions</w:t>
      </w:r>
      <w:bookmarkEnd w:id="68"/>
      <w:bookmarkEnd w:id="69"/>
      <w:bookmarkEnd w:id="70"/>
    </w:p>
    <w:p w14:paraId="7F0A56D4" w14:textId="77777777" w:rsidR="00690EEA" w:rsidRPr="00B42E53" w:rsidRDefault="00690EEA" w:rsidP="008C5420">
      <w:pPr>
        <w:rPr>
          <w:sz w:val="22"/>
          <w:szCs w:val="22"/>
          <w:lang w:val="fr-BE"/>
        </w:rPr>
      </w:pPr>
      <w:r w:rsidRPr="00B42E53">
        <w:rPr>
          <w:sz w:val="22"/>
          <w:szCs w:val="22"/>
          <w:lang w:val="fr-BE"/>
        </w:rPr>
        <w:t>Toute demande de subvention dans le cadre du présent appel à projets</w:t>
      </w:r>
      <w:r w:rsidR="002809E9" w:rsidRPr="00B42E53">
        <w:rPr>
          <w:sz w:val="22"/>
          <w:szCs w:val="22"/>
          <w:lang w:val="fr-BE"/>
        </w:rPr>
        <w:t xml:space="preserve"> peut être comprise entre les montants minimum et maximum conseillés suivants :</w:t>
      </w:r>
    </w:p>
    <w:p w14:paraId="4AB1FCA0" w14:textId="569E52C3" w:rsidR="002809E9" w:rsidRPr="00AC227A" w:rsidRDefault="002809E9" w:rsidP="008C5420">
      <w:pPr>
        <w:rPr>
          <w:sz w:val="22"/>
          <w:szCs w:val="22"/>
          <w:lang w:val="fr-BE"/>
        </w:rPr>
      </w:pPr>
      <w:r w:rsidRPr="00AC227A">
        <w:rPr>
          <w:sz w:val="22"/>
          <w:szCs w:val="22"/>
          <w:lang w:val="fr-BE"/>
        </w:rPr>
        <w:t xml:space="preserve">Montant minimum conseillé : </w:t>
      </w:r>
      <w:r w:rsidR="00CF59A6" w:rsidRPr="00AC227A">
        <w:rPr>
          <w:sz w:val="22"/>
          <w:szCs w:val="22"/>
          <w:lang w:val="fr-BE"/>
        </w:rPr>
        <w:t xml:space="preserve">100 </w:t>
      </w:r>
      <w:r w:rsidRPr="00AC227A">
        <w:rPr>
          <w:sz w:val="22"/>
          <w:szCs w:val="22"/>
          <w:lang w:val="fr-BE"/>
        </w:rPr>
        <w:t>000 euros</w:t>
      </w:r>
      <w:r w:rsidRPr="00AC227A">
        <w:rPr>
          <w:rStyle w:val="Appelnotedebasdep"/>
          <w:sz w:val="22"/>
          <w:szCs w:val="22"/>
          <w:lang w:val="fr-BE"/>
        </w:rPr>
        <w:footnoteReference w:id="3"/>
      </w:r>
    </w:p>
    <w:p w14:paraId="29355879" w14:textId="77777777" w:rsidR="002809E9" w:rsidRPr="00B42E53" w:rsidRDefault="002809E9" w:rsidP="008C5420">
      <w:pPr>
        <w:rPr>
          <w:sz w:val="22"/>
          <w:szCs w:val="22"/>
          <w:lang w:val="fr-BE"/>
        </w:rPr>
      </w:pPr>
      <w:r w:rsidRPr="00AC227A">
        <w:rPr>
          <w:sz w:val="22"/>
          <w:szCs w:val="22"/>
          <w:lang w:val="fr-BE"/>
        </w:rPr>
        <w:t>Montant maximum conseillé : 500 000 euros</w:t>
      </w:r>
      <w:r w:rsidRPr="00AC227A">
        <w:rPr>
          <w:rStyle w:val="Appelnotedebasdep"/>
          <w:sz w:val="22"/>
          <w:szCs w:val="22"/>
          <w:lang w:val="fr-BE"/>
        </w:rPr>
        <w:footnoteReference w:id="4"/>
      </w:r>
    </w:p>
    <w:p w14:paraId="7E8FE555" w14:textId="77777777" w:rsidR="00690EEA" w:rsidRPr="00B42E53" w:rsidRDefault="00690EEA" w:rsidP="00E5308B">
      <w:pPr>
        <w:rPr>
          <w:sz w:val="22"/>
          <w:szCs w:val="22"/>
          <w:lang w:val="fr-BE"/>
        </w:rPr>
      </w:pPr>
      <w:r w:rsidRPr="00B42E53">
        <w:rPr>
          <w:color w:val="000000"/>
          <w:sz w:val="22"/>
          <w:szCs w:val="22"/>
          <w:lang w:val="fr-BE"/>
        </w:rPr>
        <w:t xml:space="preserve">Toute demande de subvention dans le cadre du présent appel à projets pourra être subventionnée à hauteur de 100% du total des coûts éligibles de </w:t>
      </w:r>
      <w:r w:rsidRPr="00B42E53">
        <w:rPr>
          <w:sz w:val="22"/>
          <w:szCs w:val="22"/>
          <w:lang w:val="fr-BE"/>
        </w:rPr>
        <w:t>l'action</w:t>
      </w:r>
      <w:r w:rsidR="00997792" w:rsidRPr="00B42E53">
        <w:rPr>
          <w:sz w:val="22"/>
          <w:szCs w:val="22"/>
          <w:lang w:val="fr-BE"/>
        </w:rPr>
        <w:t xml:space="preserve"> selon l’éligibilité des </w:t>
      </w:r>
      <w:r w:rsidR="00997792" w:rsidRPr="00B42E53">
        <w:rPr>
          <w:sz w:val="22"/>
          <w:szCs w:val="22"/>
          <w:u w:val="single"/>
          <w:lang w:val="fr-BE"/>
        </w:rPr>
        <w:t xml:space="preserve">coûts autorisés </w:t>
      </w:r>
      <w:r w:rsidR="00997792" w:rsidRPr="00B42E53">
        <w:rPr>
          <w:sz w:val="22"/>
          <w:szCs w:val="22"/>
          <w:lang w:val="fr-BE"/>
        </w:rPr>
        <w:t>(cf. § 12 ci-après)</w:t>
      </w:r>
      <w:r w:rsidRPr="00B42E53">
        <w:rPr>
          <w:sz w:val="22"/>
          <w:szCs w:val="22"/>
          <w:lang w:val="fr-BE"/>
        </w:rPr>
        <w:t>.</w:t>
      </w:r>
    </w:p>
    <w:p w14:paraId="715DE3BD" w14:textId="77777777" w:rsidR="000F63D2" w:rsidRPr="00B42E53" w:rsidRDefault="000F63D2" w:rsidP="00E5308B">
      <w:pPr>
        <w:rPr>
          <w:color w:val="000000"/>
          <w:sz w:val="22"/>
          <w:szCs w:val="22"/>
          <w:lang w:val="fr-BE"/>
        </w:rPr>
      </w:pPr>
    </w:p>
    <w:p w14:paraId="39F6BF39" w14:textId="77777777" w:rsidR="00F35347" w:rsidRPr="00B42E53" w:rsidRDefault="00690EEA" w:rsidP="00E5308B">
      <w:pPr>
        <w:rPr>
          <w:color w:val="000000"/>
          <w:sz w:val="22"/>
          <w:szCs w:val="22"/>
          <w:lang w:val="fr-BE"/>
        </w:rPr>
      </w:pPr>
      <w:r w:rsidRPr="00B42E53">
        <w:rPr>
          <w:color w:val="000000"/>
          <w:sz w:val="22"/>
          <w:szCs w:val="22"/>
          <w:lang w:val="fr-BE"/>
        </w:rPr>
        <w:t>Si un projet est présenté par un groupement de demandeurs issus de plusieurs des régions du programme IRADA, le</w:t>
      </w:r>
      <w:r w:rsidR="00FF4B88" w:rsidRPr="00B42E53">
        <w:rPr>
          <w:color w:val="000000"/>
          <w:sz w:val="22"/>
          <w:szCs w:val="22"/>
          <w:lang w:val="fr-BE"/>
        </w:rPr>
        <w:t xml:space="preserve"> montant global du projet pourra être supérieur au plafond imposé pour un projet dans un gouvernorat. Le budget sera attribué</w:t>
      </w:r>
      <w:r w:rsidRPr="00B42E53">
        <w:rPr>
          <w:color w:val="000000"/>
          <w:sz w:val="22"/>
          <w:szCs w:val="22"/>
          <w:lang w:val="fr-BE"/>
        </w:rPr>
        <w:t xml:space="preserve"> au CFP demandeur chef de file</w:t>
      </w:r>
      <w:r w:rsidR="00B06424" w:rsidRPr="00B42E53">
        <w:rPr>
          <w:rStyle w:val="Appelnotedebasdep"/>
          <w:color w:val="000000"/>
          <w:sz w:val="22"/>
          <w:szCs w:val="22"/>
          <w:lang w:val="fr-BE"/>
        </w:rPr>
        <w:footnoteReference w:id="5"/>
      </w:r>
      <w:r w:rsidR="00FF4B88" w:rsidRPr="00B42E53">
        <w:rPr>
          <w:color w:val="000000"/>
          <w:sz w:val="22"/>
          <w:szCs w:val="22"/>
          <w:lang w:val="fr-BE"/>
        </w:rPr>
        <w:t xml:space="preserve"> dans son gouvernorat</w:t>
      </w:r>
      <w:r w:rsidRPr="00B42E53">
        <w:rPr>
          <w:color w:val="000000"/>
          <w:sz w:val="22"/>
          <w:szCs w:val="22"/>
          <w:lang w:val="fr-BE"/>
        </w:rPr>
        <w:t>.</w:t>
      </w:r>
      <w:r w:rsidR="00FF4B88" w:rsidRPr="00B42E53">
        <w:rPr>
          <w:color w:val="000000"/>
          <w:sz w:val="22"/>
          <w:szCs w:val="22"/>
          <w:lang w:val="fr-BE"/>
        </w:rPr>
        <w:t xml:space="preserve"> La convention entre CFP bénéficiaires déterminera la répartition de l’attribution globale à destination de chaque CFP bénéficiaire.</w:t>
      </w:r>
    </w:p>
    <w:p w14:paraId="4A12C765" w14:textId="77777777" w:rsidR="00215E6F" w:rsidRPr="00BD2B21" w:rsidRDefault="00215E6F" w:rsidP="00E5308B">
      <w:pPr>
        <w:rPr>
          <w:i/>
          <w:sz w:val="22"/>
          <w:szCs w:val="22"/>
          <w:lang w:val="fr-BE"/>
        </w:rPr>
      </w:pPr>
      <w:r w:rsidRPr="00BD2B21">
        <w:rPr>
          <w:i/>
          <w:sz w:val="22"/>
          <w:szCs w:val="22"/>
          <w:u w:val="single"/>
          <w:lang w:val="fr-BE"/>
        </w:rPr>
        <w:t>Ex.</w:t>
      </w:r>
      <w:r w:rsidRPr="00BD2B21">
        <w:rPr>
          <w:i/>
          <w:sz w:val="22"/>
          <w:szCs w:val="22"/>
          <w:lang w:val="fr-BE"/>
        </w:rPr>
        <w:t> : d</w:t>
      </w:r>
      <w:r w:rsidR="003A523A" w:rsidRPr="00BD2B21">
        <w:rPr>
          <w:i/>
          <w:sz w:val="22"/>
          <w:szCs w:val="22"/>
          <w:lang w:val="fr-BE"/>
        </w:rPr>
        <w:t xml:space="preserve">ans le cas où le projet est </w:t>
      </w:r>
      <w:r w:rsidRPr="00BD2B21">
        <w:rPr>
          <w:i/>
          <w:sz w:val="22"/>
          <w:szCs w:val="22"/>
          <w:lang w:val="fr-BE"/>
        </w:rPr>
        <w:t xml:space="preserve">proposé par des CFP de plusieurs gouvernorats du programme IRADA, le budget global peut être </w:t>
      </w:r>
      <w:r w:rsidR="00B06424" w:rsidRPr="00BD2B21">
        <w:rPr>
          <w:i/>
          <w:sz w:val="22"/>
          <w:szCs w:val="22"/>
          <w:lang w:val="fr-BE"/>
        </w:rPr>
        <w:t>mutualisé</w:t>
      </w:r>
      <w:r w:rsidR="00295B7C" w:rsidRPr="00BD2B21">
        <w:rPr>
          <w:i/>
          <w:sz w:val="22"/>
          <w:szCs w:val="22"/>
          <w:lang w:val="fr-BE"/>
        </w:rPr>
        <w:t>,</w:t>
      </w:r>
      <w:r w:rsidRPr="00BD2B21">
        <w:rPr>
          <w:i/>
          <w:sz w:val="22"/>
          <w:szCs w:val="22"/>
          <w:lang w:val="fr-BE"/>
        </w:rPr>
        <w:t xml:space="preserve"> avec la contribution de chacun des </w:t>
      </w:r>
      <w:r w:rsidR="00295B7C" w:rsidRPr="00BD2B21">
        <w:rPr>
          <w:i/>
          <w:sz w:val="22"/>
          <w:szCs w:val="22"/>
          <w:lang w:val="fr-BE"/>
        </w:rPr>
        <w:t xml:space="preserve">budgets des </w:t>
      </w:r>
      <w:r w:rsidRPr="00BD2B21">
        <w:rPr>
          <w:i/>
          <w:sz w:val="22"/>
          <w:szCs w:val="22"/>
          <w:lang w:val="fr-BE"/>
        </w:rPr>
        <w:t>gouvernorats concernés.</w:t>
      </w:r>
      <w:r w:rsidR="00FC1AE7">
        <w:rPr>
          <w:i/>
          <w:sz w:val="22"/>
          <w:szCs w:val="22"/>
          <w:lang w:val="fr-BE"/>
        </w:rPr>
        <w:t xml:space="preserve"> </w:t>
      </w:r>
      <w:r w:rsidRPr="00BD2B21">
        <w:rPr>
          <w:i/>
          <w:sz w:val="22"/>
          <w:szCs w:val="22"/>
          <w:lang w:val="fr-BE"/>
        </w:rPr>
        <w:t>Ainsi, un budget de</w:t>
      </w:r>
      <w:r w:rsidR="00A2641B" w:rsidRPr="00BD2B21">
        <w:rPr>
          <w:i/>
          <w:sz w:val="22"/>
          <w:szCs w:val="22"/>
          <w:lang w:val="fr-BE"/>
        </w:rPr>
        <w:t> 8</w:t>
      </w:r>
      <w:r w:rsidRPr="00BD2B21">
        <w:rPr>
          <w:i/>
          <w:sz w:val="22"/>
          <w:szCs w:val="22"/>
          <w:lang w:val="fr-BE"/>
        </w:rPr>
        <w:t>00</w:t>
      </w:r>
      <w:r w:rsidR="00BE50B2" w:rsidRPr="00BD2B21">
        <w:rPr>
          <w:i/>
          <w:sz w:val="22"/>
          <w:szCs w:val="22"/>
          <w:lang w:val="fr-BE"/>
        </w:rPr>
        <w:t xml:space="preserve"> 000</w:t>
      </w:r>
      <w:r w:rsidRPr="00BD2B21">
        <w:rPr>
          <w:i/>
          <w:sz w:val="22"/>
          <w:szCs w:val="22"/>
          <w:lang w:val="fr-BE"/>
        </w:rPr>
        <w:t xml:space="preserve"> EUR pourrait mettre à contribution </w:t>
      </w:r>
      <w:r w:rsidR="00A2641B" w:rsidRPr="00BD2B21">
        <w:rPr>
          <w:i/>
          <w:sz w:val="22"/>
          <w:szCs w:val="22"/>
          <w:lang w:val="fr-BE"/>
        </w:rPr>
        <w:t>4</w:t>
      </w:r>
      <w:r w:rsidRPr="00BD2B21">
        <w:rPr>
          <w:i/>
          <w:sz w:val="22"/>
          <w:szCs w:val="22"/>
          <w:lang w:val="fr-BE"/>
        </w:rPr>
        <w:t>00</w:t>
      </w:r>
      <w:r w:rsidR="00BE50B2" w:rsidRPr="00BD2B21">
        <w:rPr>
          <w:i/>
          <w:sz w:val="22"/>
          <w:szCs w:val="22"/>
          <w:lang w:val="fr-BE"/>
        </w:rPr>
        <w:t xml:space="preserve"> 000</w:t>
      </w:r>
      <w:r w:rsidRPr="00BD2B21">
        <w:rPr>
          <w:i/>
          <w:sz w:val="22"/>
          <w:szCs w:val="22"/>
          <w:lang w:val="fr-BE"/>
        </w:rPr>
        <w:t xml:space="preserve"> EUR d’une région et </w:t>
      </w:r>
      <w:r w:rsidR="00A2641B" w:rsidRPr="00BD2B21">
        <w:rPr>
          <w:i/>
          <w:sz w:val="22"/>
          <w:szCs w:val="22"/>
          <w:lang w:val="fr-BE"/>
        </w:rPr>
        <w:t>2</w:t>
      </w:r>
      <w:r w:rsidR="000F63D2" w:rsidRPr="00BD2B21">
        <w:rPr>
          <w:i/>
          <w:sz w:val="22"/>
          <w:szCs w:val="22"/>
          <w:lang w:val="fr-BE"/>
        </w:rPr>
        <w:t>0</w:t>
      </w:r>
      <w:r w:rsidRPr="00BD2B21">
        <w:rPr>
          <w:i/>
          <w:sz w:val="22"/>
          <w:szCs w:val="22"/>
          <w:lang w:val="fr-BE"/>
        </w:rPr>
        <w:t>0</w:t>
      </w:r>
      <w:r w:rsidR="00BE50B2" w:rsidRPr="00BD2B21">
        <w:rPr>
          <w:i/>
          <w:sz w:val="22"/>
          <w:szCs w:val="22"/>
          <w:lang w:val="fr-BE"/>
        </w:rPr>
        <w:t xml:space="preserve"> 000</w:t>
      </w:r>
      <w:r w:rsidRPr="00BD2B21">
        <w:rPr>
          <w:i/>
          <w:sz w:val="22"/>
          <w:szCs w:val="22"/>
          <w:lang w:val="fr-BE"/>
        </w:rPr>
        <w:t xml:space="preserve"> EUR de chacune des deux autres régions, le budget étant confié au plus gros bénéficiaire du financement.</w:t>
      </w:r>
    </w:p>
    <w:p w14:paraId="4D7857CA" w14:textId="77777777" w:rsidR="00E5308B" w:rsidRPr="00B42E53" w:rsidRDefault="00E5308B" w:rsidP="00E5308B">
      <w:pPr>
        <w:rPr>
          <w:color w:val="000000"/>
          <w:sz w:val="22"/>
          <w:szCs w:val="22"/>
          <w:lang w:val="fr-BE"/>
        </w:rPr>
      </w:pPr>
    </w:p>
    <w:p w14:paraId="1CCCC204" w14:textId="77777777" w:rsidR="00690EEA" w:rsidRPr="00B42E53" w:rsidRDefault="00690EEA" w:rsidP="00690EEA">
      <w:pPr>
        <w:spacing w:after="120"/>
        <w:rPr>
          <w:b/>
          <w:i/>
          <w:color w:val="000000"/>
          <w:sz w:val="22"/>
          <w:szCs w:val="22"/>
        </w:rPr>
      </w:pPr>
      <w:r w:rsidRPr="00BD2B21">
        <w:rPr>
          <w:b/>
          <w:i/>
          <w:color w:val="000000"/>
          <w:sz w:val="22"/>
          <w:szCs w:val="22"/>
          <w:u w:val="single"/>
          <w:lang w:val="fr-BE"/>
        </w:rPr>
        <w:t>N.B.</w:t>
      </w:r>
      <w:r w:rsidRPr="00BD2B21">
        <w:rPr>
          <w:b/>
          <w:i/>
          <w:color w:val="000000"/>
          <w:sz w:val="22"/>
          <w:szCs w:val="22"/>
          <w:lang w:val="fr-BE"/>
        </w:rPr>
        <w:t> : Les subventions seront versées en dinars tunisiens</w:t>
      </w:r>
      <w:r w:rsidR="00FF4B88" w:rsidRPr="00BD2B21">
        <w:rPr>
          <w:b/>
          <w:i/>
          <w:color w:val="000000"/>
          <w:sz w:val="22"/>
          <w:szCs w:val="22"/>
          <w:lang w:val="fr-BE"/>
        </w:rPr>
        <w:t xml:space="preserve"> par l’ATFP</w:t>
      </w:r>
      <w:r w:rsidRPr="00BD2B21">
        <w:rPr>
          <w:b/>
          <w:i/>
          <w:color w:val="000000"/>
          <w:sz w:val="22"/>
          <w:szCs w:val="22"/>
          <w:lang w:val="fr-BE"/>
        </w:rPr>
        <w:t xml:space="preserve"> à partir du compte</w:t>
      </w:r>
      <w:r w:rsidRPr="00BD2B21">
        <w:rPr>
          <w:b/>
          <w:i/>
          <w:color w:val="000000"/>
          <w:sz w:val="22"/>
          <w:szCs w:val="22"/>
        </w:rPr>
        <w:t xml:space="preserve"> en devises (EUR) de la banque centrale tunisienne approvisionné par l’Union européenne au cours de change du jour.</w:t>
      </w:r>
    </w:p>
    <w:p w14:paraId="763BE0ED" w14:textId="77777777" w:rsidR="00690EEA" w:rsidRPr="00BD2B21" w:rsidRDefault="003F29CA" w:rsidP="00CD571C">
      <w:pPr>
        <w:pStyle w:val="Titre1"/>
        <w:rPr>
          <w:rFonts w:ascii="Times New Roman" w:hAnsi="Times New Roman" w:cs="Times New Roman"/>
          <w:b/>
          <w:sz w:val="22"/>
          <w:szCs w:val="22"/>
        </w:rPr>
      </w:pPr>
      <w:bookmarkStart w:id="71" w:name="_Toc409960500"/>
      <w:bookmarkStart w:id="72" w:name="_Toc5875267"/>
      <w:bookmarkStart w:id="73" w:name="_Toc416721829"/>
      <w:bookmarkStart w:id="74" w:name="_Toc37180048"/>
      <w:bookmarkStart w:id="75" w:name="_Toc110512974"/>
      <w:r w:rsidRPr="00B42E53">
        <w:rPr>
          <w:rFonts w:ascii="Times New Roman" w:hAnsi="Times New Roman" w:cs="Times New Roman"/>
          <w:b/>
          <w:sz w:val="22"/>
          <w:szCs w:val="22"/>
        </w:rPr>
        <w:t>7</w:t>
      </w:r>
      <w:r w:rsidR="007D1E20" w:rsidRPr="00BD2B21">
        <w:rPr>
          <w:rFonts w:ascii="Times New Roman" w:hAnsi="Times New Roman" w:cs="Times New Roman"/>
          <w:b/>
          <w:sz w:val="22"/>
          <w:szCs w:val="22"/>
        </w:rPr>
        <w:t xml:space="preserve">. </w:t>
      </w:r>
      <w:r w:rsidR="00690EEA" w:rsidRPr="00BD2B21">
        <w:rPr>
          <w:rFonts w:ascii="Times New Roman" w:hAnsi="Times New Roman" w:cs="Times New Roman"/>
          <w:b/>
          <w:sz w:val="22"/>
          <w:szCs w:val="22"/>
        </w:rPr>
        <w:t xml:space="preserve">Règles applicables au présent appel </w:t>
      </w:r>
      <w:r w:rsidR="00B06424" w:rsidRPr="00BD2B21">
        <w:rPr>
          <w:rFonts w:ascii="Times New Roman" w:hAnsi="Times New Roman" w:cs="Times New Roman"/>
          <w:b/>
          <w:sz w:val="22"/>
          <w:szCs w:val="22"/>
        </w:rPr>
        <w:t>à</w:t>
      </w:r>
      <w:r w:rsidR="00690EEA" w:rsidRPr="00BD2B21">
        <w:rPr>
          <w:rFonts w:ascii="Times New Roman" w:hAnsi="Times New Roman" w:cs="Times New Roman"/>
          <w:b/>
          <w:sz w:val="22"/>
          <w:szCs w:val="22"/>
        </w:rPr>
        <w:t xml:space="preserve"> projets</w:t>
      </w:r>
      <w:bookmarkEnd w:id="71"/>
      <w:bookmarkEnd w:id="72"/>
      <w:bookmarkEnd w:id="73"/>
      <w:bookmarkEnd w:id="74"/>
      <w:bookmarkEnd w:id="75"/>
    </w:p>
    <w:p w14:paraId="7230DD41" w14:textId="7187A667" w:rsidR="00690EEA" w:rsidRPr="00BD2B21" w:rsidRDefault="00690EEA" w:rsidP="00690EEA">
      <w:pPr>
        <w:autoSpaceDE w:val="0"/>
        <w:autoSpaceDN w:val="0"/>
        <w:adjustRightInd w:val="0"/>
        <w:rPr>
          <w:sz w:val="22"/>
          <w:szCs w:val="22"/>
          <w:lang w:val="fr-BE"/>
        </w:rPr>
      </w:pPr>
      <w:r w:rsidRPr="00BD2B21">
        <w:rPr>
          <w:sz w:val="22"/>
          <w:szCs w:val="22"/>
          <w:lang w:val="fr-BE"/>
        </w:rPr>
        <w:lastRenderedPageBreak/>
        <w:t xml:space="preserve">Le présent cahier des charges définit les règles de soumission, de sélection et de mise en œuvre des actions financées dans le cadre du présent appel à projets. </w:t>
      </w:r>
      <w:r w:rsidRPr="00351663">
        <w:rPr>
          <w:sz w:val="22"/>
          <w:szCs w:val="22"/>
          <w:lang w:val="fr-BE"/>
        </w:rPr>
        <w:t xml:space="preserve">Le </w:t>
      </w:r>
      <w:r w:rsidR="00647953" w:rsidRPr="00351663">
        <w:rPr>
          <w:sz w:val="22"/>
          <w:szCs w:val="22"/>
          <w:lang w:val="fr-BE"/>
        </w:rPr>
        <w:t xml:space="preserve">programme </w:t>
      </w:r>
      <w:r w:rsidRPr="00BD2B21">
        <w:rPr>
          <w:sz w:val="22"/>
          <w:szCs w:val="22"/>
          <w:lang w:val="fr-BE"/>
        </w:rPr>
        <w:t xml:space="preserve">IRADA étant financé par l’Union Européenne, les règles applicables </w:t>
      </w:r>
      <w:r w:rsidR="00B06424" w:rsidRPr="00BD2B21">
        <w:rPr>
          <w:sz w:val="22"/>
          <w:szCs w:val="22"/>
          <w:lang w:val="fr-BE"/>
        </w:rPr>
        <w:t>s’inspirent des règles du PRAG 2018</w:t>
      </w:r>
      <w:r w:rsidR="00B06424" w:rsidRPr="00BD2B21">
        <w:rPr>
          <w:rStyle w:val="Appelnotedebasdep"/>
          <w:sz w:val="22"/>
          <w:szCs w:val="22"/>
          <w:lang w:val="fr-BE"/>
        </w:rPr>
        <w:footnoteReference w:id="6"/>
      </w:r>
    </w:p>
    <w:p w14:paraId="57A4FBE0" w14:textId="77777777" w:rsidR="00690EEA" w:rsidRPr="00BD2B21" w:rsidRDefault="003F29CA" w:rsidP="00CD571C">
      <w:pPr>
        <w:pStyle w:val="Titre1"/>
        <w:rPr>
          <w:rFonts w:ascii="Times New Roman" w:hAnsi="Times New Roman" w:cs="Times New Roman"/>
          <w:b/>
          <w:sz w:val="22"/>
          <w:szCs w:val="22"/>
        </w:rPr>
      </w:pPr>
      <w:bookmarkStart w:id="76" w:name="_Toc445878738"/>
      <w:bookmarkStart w:id="77" w:name="_Toc37496178"/>
      <w:bookmarkStart w:id="78" w:name="_Toc388521866"/>
      <w:bookmarkStart w:id="79" w:name="_Toc409960501"/>
      <w:bookmarkStart w:id="80" w:name="_Toc5875268"/>
      <w:bookmarkStart w:id="81" w:name="_Toc416721830"/>
      <w:bookmarkStart w:id="82" w:name="_Toc37180049"/>
      <w:bookmarkStart w:id="83" w:name="_Toc110512975"/>
      <w:r w:rsidRPr="00BD2B21">
        <w:rPr>
          <w:rFonts w:ascii="Times New Roman" w:hAnsi="Times New Roman" w:cs="Times New Roman"/>
          <w:b/>
          <w:sz w:val="22"/>
          <w:szCs w:val="22"/>
        </w:rPr>
        <w:t>8</w:t>
      </w:r>
      <w:r w:rsidR="007D1E20" w:rsidRPr="00BD2B21">
        <w:rPr>
          <w:rFonts w:ascii="Times New Roman" w:hAnsi="Times New Roman" w:cs="Times New Roman"/>
          <w:b/>
          <w:sz w:val="22"/>
          <w:szCs w:val="22"/>
        </w:rPr>
        <w:t xml:space="preserve">. </w:t>
      </w:r>
      <w:r w:rsidR="00690EEA" w:rsidRPr="00BD2B21">
        <w:rPr>
          <w:rFonts w:ascii="Times New Roman" w:hAnsi="Times New Roman" w:cs="Times New Roman"/>
          <w:b/>
          <w:sz w:val="22"/>
          <w:szCs w:val="22"/>
        </w:rPr>
        <w:t>Critères d’éligibilité</w:t>
      </w:r>
      <w:bookmarkEnd w:id="76"/>
      <w:bookmarkEnd w:id="77"/>
      <w:bookmarkEnd w:id="78"/>
      <w:bookmarkEnd w:id="79"/>
      <w:bookmarkEnd w:id="80"/>
      <w:bookmarkEnd w:id="81"/>
      <w:bookmarkEnd w:id="82"/>
      <w:bookmarkEnd w:id="83"/>
    </w:p>
    <w:p w14:paraId="6F5FA48D" w14:textId="77777777" w:rsidR="00690EEA" w:rsidRPr="00BD2B21" w:rsidRDefault="00690EEA" w:rsidP="000A2AF5">
      <w:pPr>
        <w:rPr>
          <w:sz w:val="22"/>
          <w:szCs w:val="22"/>
          <w:lang w:val="fr-BE"/>
        </w:rPr>
      </w:pPr>
      <w:r w:rsidRPr="00BD2B21">
        <w:rPr>
          <w:sz w:val="22"/>
          <w:szCs w:val="22"/>
          <w:lang w:val="fr-BE"/>
        </w:rPr>
        <w:t xml:space="preserve">Il existe </w:t>
      </w:r>
      <w:r w:rsidRPr="00BD2B21">
        <w:rPr>
          <w:b/>
          <w:sz w:val="22"/>
          <w:szCs w:val="22"/>
          <w:u w:val="single"/>
          <w:lang w:val="fr-BE"/>
        </w:rPr>
        <w:t xml:space="preserve">trois </w:t>
      </w:r>
      <w:r w:rsidR="00A83CD1">
        <w:rPr>
          <w:b/>
          <w:sz w:val="22"/>
          <w:szCs w:val="22"/>
          <w:u w:val="single"/>
          <w:lang w:val="fr-BE"/>
        </w:rPr>
        <w:t xml:space="preserve">critères </w:t>
      </w:r>
      <w:r w:rsidRPr="00BD2B21">
        <w:rPr>
          <w:b/>
          <w:sz w:val="22"/>
          <w:szCs w:val="22"/>
          <w:u w:val="single"/>
          <w:lang w:val="fr-BE"/>
        </w:rPr>
        <w:t>d’éligibilité,</w:t>
      </w:r>
      <w:r w:rsidRPr="00BD2B21">
        <w:rPr>
          <w:sz w:val="22"/>
          <w:szCs w:val="22"/>
          <w:lang w:val="fr-BE"/>
        </w:rPr>
        <w:t xml:space="preserve"> qui concernent respectivement:</w:t>
      </w:r>
    </w:p>
    <w:p w14:paraId="29FE72A8" w14:textId="77777777" w:rsidR="00647953" w:rsidRPr="00351663" w:rsidRDefault="00647953" w:rsidP="00351663">
      <w:pPr>
        <w:pStyle w:val="Paragraphedeliste"/>
        <w:numPr>
          <w:ilvl w:val="0"/>
          <w:numId w:val="40"/>
        </w:numPr>
        <w:rPr>
          <w:rFonts w:ascii="Times New Roman" w:hAnsi="Times New Roman" w:cs="Times New Roman"/>
          <w:sz w:val="22"/>
          <w:szCs w:val="22"/>
        </w:rPr>
      </w:pPr>
      <w:r w:rsidRPr="00351663">
        <w:rPr>
          <w:rFonts w:ascii="Times New Roman" w:hAnsi="Times New Roman" w:cs="Times New Roman"/>
          <w:sz w:val="22"/>
          <w:szCs w:val="22"/>
          <w:u w:val="single"/>
        </w:rPr>
        <w:t>Les demandeurs</w:t>
      </w:r>
      <w:r w:rsidRPr="00351663">
        <w:rPr>
          <w:rFonts w:ascii="Times New Roman" w:hAnsi="Times New Roman" w:cs="Times New Roman"/>
          <w:sz w:val="22"/>
          <w:szCs w:val="22"/>
        </w:rPr>
        <w:t xml:space="preserve">, c’est à dire les Centres de Formation Professionnelle publics et les organisations du secteur économique privé (dans le cadre de partenariats Public/privé) qui font la demande. </w:t>
      </w:r>
    </w:p>
    <w:p w14:paraId="21816FAC" w14:textId="77777777" w:rsidR="00647953" w:rsidRPr="00351663" w:rsidRDefault="00647953" w:rsidP="00351663">
      <w:pPr>
        <w:pStyle w:val="Paragraphedeliste"/>
        <w:numPr>
          <w:ilvl w:val="0"/>
          <w:numId w:val="40"/>
        </w:numPr>
        <w:spacing w:before="240" w:after="120" w:line="240" w:lineRule="auto"/>
        <w:ind w:left="714" w:hanging="357"/>
        <w:contextualSpacing w:val="0"/>
        <w:rPr>
          <w:rFonts w:ascii="Times New Roman" w:hAnsi="Times New Roman" w:cs="Times New Roman"/>
          <w:sz w:val="22"/>
          <w:szCs w:val="22"/>
        </w:rPr>
      </w:pPr>
      <w:r w:rsidRPr="00351663">
        <w:rPr>
          <w:rFonts w:ascii="Times New Roman" w:hAnsi="Times New Roman" w:cs="Times New Roman"/>
          <w:sz w:val="22"/>
          <w:szCs w:val="22"/>
          <w:u w:val="single"/>
        </w:rPr>
        <w:t>Les projets régionaux de formation/emploi</w:t>
      </w:r>
      <w:r w:rsidRPr="00351663">
        <w:rPr>
          <w:rFonts w:ascii="Times New Roman" w:hAnsi="Times New Roman" w:cs="Times New Roman"/>
          <w:sz w:val="22"/>
          <w:szCs w:val="22"/>
        </w:rPr>
        <w:t xml:space="preserve"> pouvant bénéficier d’une subvention </w:t>
      </w:r>
    </w:p>
    <w:p w14:paraId="7DA5EEC0" w14:textId="77777777" w:rsidR="00647953" w:rsidRPr="00351663" w:rsidRDefault="00647953" w:rsidP="00351663">
      <w:pPr>
        <w:pStyle w:val="Paragraphedeliste"/>
        <w:numPr>
          <w:ilvl w:val="0"/>
          <w:numId w:val="40"/>
        </w:numPr>
        <w:spacing w:before="240" w:after="120" w:line="240" w:lineRule="auto"/>
        <w:ind w:left="714" w:hanging="357"/>
        <w:rPr>
          <w:rFonts w:ascii="Times New Roman" w:hAnsi="Times New Roman" w:cs="Times New Roman"/>
          <w:sz w:val="22"/>
          <w:szCs w:val="22"/>
        </w:rPr>
      </w:pPr>
      <w:r w:rsidRPr="00351663">
        <w:rPr>
          <w:rFonts w:ascii="Times New Roman" w:hAnsi="Times New Roman" w:cs="Times New Roman"/>
          <w:sz w:val="22"/>
          <w:szCs w:val="22"/>
          <w:u w:val="single"/>
        </w:rPr>
        <w:t>Les coûts</w:t>
      </w:r>
      <w:r w:rsidRPr="00351663">
        <w:rPr>
          <w:rFonts w:ascii="Times New Roman" w:hAnsi="Times New Roman" w:cs="Times New Roman"/>
          <w:sz w:val="22"/>
          <w:szCs w:val="22"/>
        </w:rPr>
        <w:t xml:space="preserve"> pouvant être inclus dans le calcul du montant de la subvention </w:t>
      </w:r>
    </w:p>
    <w:p w14:paraId="61C530B6" w14:textId="77777777" w:rsidR="00647953" w:rsidRPr="00351663" w:rsidRDefault="00647953" w:rsidP="00351663">
      <w:pPr>
        <w:rPr>
          <w:sz w:val="22"/>
          <w:szCs w:val="22"/>
          <w:u w:val="single"/>
        </w:rPr>
      </w:pPr>
    </w:p>
    <w:p w14:paraId="64EAA4C9" w14:textId="77777777" w:rsidR="00690EEA" w:rsidRPr="00351663" w:rsidRDefault="00B06424" w:rsidP="00B06424">
      <w:pPr>
        <w:pStyle w:val="Titre2"/>
        <w:rPr>
          <w:rFonts w:ascii="Times New Roman" w:hAnsi="Times New Roman" w:cs="Times New Roman"/>
          <w:b/>
          <w:bCs/>
        </w:rPr>
      </w:pPr>
      <w:bookmarkStart w:id="84" w:name="_Toc445878739"/>
      <w:bookmarkStart w:id="85" w:name="_Toc37496179"/>
      <w:bookmarkStart w:id="86" w:name="_Toc388521867"/>
      <w:bookmarkStart w:id="87" w:name="_Toc416721831"/>
      <w:bookmarkStart w:id="88" w:name="_Toc37180050"/>
      <w:bookmarkStart w:id="89" w:name="_Toc409960502"/>
      <w:bookmarkStart w:id="90" w:name="_Toc5875269"/>
      <w:bookmarkStart w:id="91" w:name="_Toc110512976"/>
      <w:r w:rsidRPr="00BD2B21">
        <w:rPr>
          <w:rFonts w:ascii="Times New Roman" w:hAnsi="Times New Roman" w:cs="Times New Roman"/>
          <w:b/>
          <w:bCs/>
        </w:rPr>
        <w:t>8</w:t>
      </w:r>
      <w:r w:rsidRPr="00351663">
        <w:rPr>
          <w:rFonts w:ascii="Times New Roman" w:hAnsi="Times New Roman" w:cs="Times New Roman"/>
          <w:b/>
          <w:bCs/>
        </w:rPr>
        <w:t xml:space="preserve">.1 </w:t>
      </w:r>
      <w:r w:rsidR="00690EEA" w:rsidRPr="00351663">
        <w:rPr>
          <w:rFonts w:ascii="Times New Roman" w:hAnsi="Times New Roman" w:cs="Times New Roman"/>
          <w:b/>
          <w:bCs/>
        </w:rPr>
        <w:t>Éligibilité des demandeurs</w:t>
      </w:r>
      <w:bookmarkEnd w:id="84"/>
      <w:bookmarkEnd w:id="85"/>
      <w:bookmarkEnd w:id="86"/>
      <w:r w:rsidR="002A1C48" w:rsidRPr="00351663">
        <w:rPr>
          <w:rFonts w:ascii="Times New Roman" w:hAnsi="Times New Roman" w:cs="Times New Roman"/>
          <w:b/>
          <w:bCs/>
        </w:rPr>
        <w:t xml:space="preserve"> et </w:t>
      </w:r>
      <w:r w:rsidR="00690EEA" w:rsidRPr="00351663">
        <w:rPr>
          <w:rFonts w:ascii="Times New Roman" w:hAnsi="Times New Roman" w:cs="Times New Roman"/>
          <w:b/>
          <w:bCs/>
        </w:rPr>
        <w:t>des partenaires</w:t>
      </w:r>
      <w:bookmarkEnd w:id="87"/>
      <w:bookmarkEnd w:id="88"/>
      <w:bookmarkEnd w:id="89"/>
      <w:bookmarkEnd w:id="90"/>
      <w:bookmarkEnd w:id="91"/>
    </w:p>
    <w:p w14:paraId="18C097BA" w14:textId="77777777" w:rsidR="00690EEA" w:rsidRPr="00351663" w:rsidRDefault="001207B1" w:rsidP="001207B1">
      <w:pPr>
        <w:pStyle w:val="Titre3"/>
        <w:rPr>
          <w:rFonts w:ascii="Times New Roman" w:hAnsi="Times New Roman" w:cs="Times New Roman"/>
          <w:sz w:val="22"/>
          <w:szCs w:val="22"/>
        </w:rPr>
      </w:pPr>
      <w:bookmarkStart w:id="92" w:name="_Toc37180051"/>
      <w:bookmarkStart w:id="93" w:name="_Toc110512977"/>
      <w:r w:rsidRPr="00351663">
        <w:rPr>
          <w:rFonts w:ascii="Times New Roman" w:hAnsi="Times New Roman" w:cs="Times New Roman"/>
          <w:sz w:val="22"/>
          <w:szCs w:val="22"/>
          <w:lang w:val="fr-BE"/>
        </w:rPr>
        <w:t xml:space="preserve">A- </w:t>
      </w:r>
      <w:r w:rsidR="00690EEA" w:rsidRPr="00351663">
        <w:rPr>
          <w:rFonts w:ascii="Times New Roman" w:hAnsi="Times New Roman" w:cs="Times New Roman"/>
          <w:sz w:val="22"/>
          <w:szCs w:val="22"/>
          <w:lang w:val="fr-BE"/>
        </w:rPr>
        <w:t>Demandeur</w:t>
      </w:r>
      <w:r w:rsidRPr="00351663">
        <w:rPr>
          <w:rFonts w:ascii="Times New Roman" w:hAnsi="Times New Roman" w:cs="Times New Roman"/>
          <w:sz w:val="22"/>
          <w:szCs w:val="22"/>
          <w:lang w:val="fr-BE"/>
        </w:rPr>
        <w:t xml:space="preserve"> et/ou chef de file</w:t>
      </w:r>
      <w:bookmarkEnd w:id="92"/>
      <w:bookmarkEnd w:id="93"/>
    </w:p>
    <w:p w14:paraId="2F8972D8" w14:textId="77777777" w:rsidR="00690EEA" w:rsidRPr="00351663" w:rsidRDefault="00690EEA" w:rsidP="000A2AF5">
      <w:pPr>
        <w:rPr>
          <w:sz w:val="22"/>
          <w:szCs w:val="22"/>
        </w:rPr>
      </w:pPr>
      <w:r w:rsidRPr="00351663">
        <w:rPr>
          <w:sz w:val="22"/>
          <w:szCs w:val="22"/>
        </w:rPr>
        <w:t>Pour pouvoir prétendre à une subvention, le demandeur doit satisfaire aux conditions suivantes :</w:t>
      </w:r>
    </w:p>
    <w:p w14:paraId="47078BC1" w14:textId="77777777" w:rsidR="00B06424" w:rsidRPr="00351663" w:rsidRDefault="00690EEA" w:rsidP="000A2AF5">
      <w:pPr>
        <w:rPr>
          <w:sz w:val="22"/>
          <w:szCs w:val="22"/>
          <w:lang w:val="fr-BE"/>
        </w:rPr>
      </w:pPr>
      <w:r w:rsidRPr="00351663">
        <w:rPr>
          <w:sz w:val="22"/>
          <w:szCs w:val="22"/>
          <w:lang w:val="fr-BE"/>
        </w:rPr>
        <w:t xml:space="preserve">être un Centre de formation </w:t>
      </w:r>
      <w:r w:rsidR="00647953" w:rsidRPr="00351663">
        <w:rPr>
          <w:sz w:val="22"/>
          <w:szCs w:val="22"/>
          <w:lang w:val="fr-BE"/>
        </w:rPr>
        <w:t xml:space="preserve">professionnel </w:t>
      </w:r>
      <w:r w:rsidRPr="00351663">
        <w:rPr>
          <w:sz w:val="22"/>
          <w:szCs w:val="22"/>
          <w:lang w:val="fr-BE"/>
        </w:rPr>
        <w:t>sous tutelle de l’un des 3 opérateurs du secteur public (ATFP, AVFA, AFMT) </w:t>
      </w:r>
    </w:p>
    <w:p w14:paraId="0789494D" w14:textId="77777777" w:rsidR="00690EEA" w:rsidRPr="00351663" w:rsidRDefault="00690EEA" w:rsidP="000A2AF5">
      <w:pPr>
        <w:rPr>
          <w:sz w:val="22"/>
          <w:szCs w:val="22"/>
          <w:lang w:val="fr-BE"/>
        </w:rPr>
      </w:pPr>
      <w:r w:rsidRPr="00351663">
        <w:rPr>
          <w:b/>
          <w:sz w:val="22"/>
          <w:szCs w:val="22"/>
          <w:lang w:val="fr-BE"/>
        </w:rPr>
        <w:t>et</w:t>
      </w:r>
    </w:p>
    <w:p w14:paraId="38CDCED0" w14:textId="77777777" w:rsidR="00B06424" w:rsidRPr="00351663" w:rsidRDefault="00690EEA" w:rsidP="000A2AF5">
      <w:pPr>
        <w:rPr>
          <w:sz w:val="22"/>
          <w:szCs w:val="22"/>
          <w:lang w:val="fr-BE"/>
        </w:rPr>
      </w:pPr>
      <w:r w:rsidRPr="00351663">
        <w:rPr>
          <w:sz w:val="22"/>
          <w:szCs w:val="22"/>
          <w:lang w:val="fr-BE"/>
        </w:rPr>
        <w:t xml:space="preserve">être établi dans </w:t>
      </w:r>
      <w:r w:rsidR="00647953" w:rsidRPr="00351663">
        <w:rPr>
          <w:sz w:val="22"/>
          <w:szCs w:val="22"/>
          <w:lang w:val="fr-BE"/>
        </w:rPr>
        <w:t>l’</w:t>
      </w:r>
      <w:r w:rsidRPr="00351663">
        <w:rPr>
          <w:sz w:val="22"/>
          <w:szCs w:val="22"/>
          <w:lang w:val="fr-BE"/>
        </w:rPr>
        <w:t>un des 8 gouvernorats ciblés par le Programme IRAD</w:t>
      </w:r>
      <w:r w:rsidR="00B06424" w:rsidRPr="00351663">
        <w:rPr>
          <w:sz w:val="22"/>
          <w:szCs w:val="22"/>
          <w:lang w:val="fr-BE"/>
        </w:rPr>
        <w:t>A</w:t>
      </w:r>
    </w:p>
    <w:p w14:paraId="4A83D21C" w14:textId="77777777" w:rsidR="00690EEA" w:rsidRPr="00351663" w:rsidRDefault="00690EEA" w:rsidP="000A2AF5">
      <w:pPr>
        <w:rPr>
          <w:sz w:val="22"/>
          <w:szCs w:val="22"/>
          <w:lang w:val="fr-BE"/>
        </w:rPr>
      </w:pPr>
      <w:r w:rsidRPr="00351663">
        <w:rPr>
          <w:b/>
          <w:sz w:val="22"/>
          <w:szCs w:val="22"/>
          <w:lang w:val="fr-BE"/>
        </w:rPr>
        <w:t>et</w:t>
      </w:r>
    </w:p>
    <w:p w14:paraId="3E206020" w14:textId="77777777" w:rsidR="00690EEA" w:rsidRPr="00351663" w:rsidRDefault="00690EEA" w:rsidP="00147631">
      <w:pPr>
        <w:rPr>
          <w:sz w:val="22"/>
          <w:szCs w:val="22"/>
          <w:lang w:val="fr-BE"/>
        </w:rPr>
      </w:pPr>
      <w:r w:rsidRPr="00351663">
        <w:rPr>
          <w:sz w:val="22"/>
          <w:szCs w:val="22"/>
          <w:lang w:val="fr-BE"/>
        </w:rPr>
        <w:t>être directement mandaté</w:t>
      </w:r>
      <w:r w:rsidRPr="00351663">
        <w:rPr>
          <w:strike/>
          <w:sz w:val="22"/>
          <w:szCs w:val="22"/>
          <w:lang w:val="fr-BE"/>
        </w:rPr>
        <w:t>s</w:t>
      </w:r>
      <w:r w:rsidRPr="00351663">
        <w:rPr>
          <w:sz w:val="22"/>
          <w:szCs w:val="22"/>
          <w:lang w:val="fr-BE"/>
        </w:rPr>
        <w:t xml:space="preserve"> pour </w:t>
      </w:r>
      <w:r w:rsidR="00932D38" w:rsidRPr="00351663">
        <w:rPr>
          <w:sz w:val="22"/>
          <w:szCs w:val="22"/>
          <w:lang w:val="fr-BE"/>
        </w:rPr>
        <w:t xml:space="preserve">la </w:t>
      </w:r>
      <w:r w:rsidRPr="00351663">
        <w:rPr>
          <w:sz w:val="22"/>
          <w:szCs w:val="22"/>
          <w:lang w:val="fr-BE"/>
        </w:rPr>
        <w:t>préparation</w:t>
      </w:r>
      <w:r w:rsidR="00147631" w:rsidRPr="00351663">
        <w:rPr>
          <w:sz w:val="22"/>
          <w:szCs w:val="22"/>
          <w:lang w:val="fr-BE"/>
        </w:rPr>
        <w:t>, la signature du contrat de subvention</w:t>
      </w:r>
      <w:r w:rsidR="00147631" w:rsidRPr="00351663">
        <w:rPr>
          <w:lang w:val="fr-BE"/>
        </w:rPr>
        <w:t xml:space="preserve"> </w:t>
      </w:r>
      <w:r w:rsidRPr="00351663">
        <w:rPr>
          <w:sz w:val="22"/>
          <w:szCs w:val="22"/>
          <w:lang w:val="fr-BE"/>
        </w:rPr>
        <w:t>et de la gestion du projet avec le(s) partenaire(s) privé(s)</w:t>
      </w:r>
      <w:r w:rsidR="00357325" w:rsidRPr="00351663">
        <w:rPr>
          <w:sz w:val="22"/>
          <w:szCs w:val="22"/>
          <w:lang w:val="fr-BE"/>
        </w:rPr>
        <w:t xml:space="preserve"> et pouvoir produire toutes les pièces justificatives exigées dans le cadre de l’appel</w:t>
      </w:r>
    </w:p>
    <w:p w14:paraId="7B14914D" w14:textId="77777777" w:rsidR="00932D38" w:rsidRPr="00351663" w:rsidRDefault="00690EEA" w:rsidP="00932D38">
      <w:pPr>
        <w:spacing w:before="120"/>
      </w:pPr>
      <w:r w:rsidRPr="00351663">
        <w:rPr>
          <w:sz w:val="22"/>
          <w:szCs w:val="22"/>
        </w:rPr>
        <w:t>Les demandeurs potentiels ne peuvent participer à cet appel s'ils se trouvent dans une des situations mentionnées au point 2.3.</w:t>
      </w:r>
      <w:r w:rsidRPr="00351663">
        <w:rPr>
          <w:strike/>
          <w:sz w:val="22"/>
          <w:szCs w:val="22"/>
        </w:rPr>
        <w:t xml:space="preserve">3 </w:t>
      </w:r>
      <w:r w:rsidRPr="00351663">
        <w:rPr>
          <w:sz w:val="22"/>
          <w:szCs w:val="22"/>
        </w:rPr>
        <w:t>du Guide pratique PRAG/UE</w:t>
      </w:r>
      <w:r w:rsidR="00932D38" w:rsidRPr="00351663">
        <w:rPr>
          <w:sz w:val="22"/>
          <w:szCs w:val="22"/>
        </w:rPr>
        <w:t xml:space="preserve"> (version août 2018).</w:t>
      </w:r>
    </w:p>
    <w:p w14:paraId="5F172378" w14:textId="77777777" w:rsidR="00690EEA" w:rsidRPr="00BD2B21" w:rsidRDefault="00690EEA" w:rsidP="000A2AF5">
      <w:pPr>
        <w:rPr>
          <w:sz w:val="22"/>
          <w:szCs w:val="22"/>
        </w:rPr>
      </w:pPr>
      <w:r w:rsidRPr="00BD2B21">
        <w:rPr>
          <w:sz w:val="22"/>
          <w:szCs w:val="22"/>
        </w:rPr>
        <w:t>.</w:t>
      </w:r>
    </w:p>
    <w:p w14:paraId="15B88D09" w14:textId="77777777" w:rsidR="001207B1" w:rsidRPr="00BD2B21" w:rsidRDefault="00690EEA" w:rsidP="000A2AF5">
      <w:pPr>
        <w:rPr>
          <w:sz w:val="22"/>
          <w:szCs w:val="22"/>
          <w:u w:val="single"/>
          <w:lang w:val="fr-BE"/>
        </w:rPr>
      </w:pPr>
      <w:r w:rsidRPr="00BD2B21">
        <w:rPr>
          <w:sz w:val="22"/>
          <w:szCs w:val="22"/>
          <w:u w:val="single"/>
          <w:lang w:val="fr-BE"/>
        </w:rPr>
        <w:t>Le demandeur doit agir avec un/des partenaire(s) privé(s)conformément aux prescriptions ci-après</w:t>
      </w:r>
    </w:p>
    <w:p w14:paraId="64074EF6" w14:textId="77777777" w:rsidR="00690EEA" w:rsidRPr="00BD2B21" w:rsidRDefault="001207B1" w:rsidP="000A2AF5">
      <w:pPr>
        <w:rPr>
          <w:color w:val="FF0000"/>
          <w:sz w:val="22"/>
          <w:szCs w:val="22"/>
          <w:u w:val="single"/>
          <w:lang w:val="fr-BE"/>
        </w:rPr>
      </w:pPr>
      <w:r w:rsidRPr="00BD2B21">
        <w:rPr>
          <w:sz w:val="22"/>
          <w:szCs w:val="22"/>
          <w:lang w:val="fr-BE"/>
        </w:rPr>
        <w:t xml:space="preserve">Si la subvention lui est attribuée, le centre de formation demandeur devient le bénéficiaire identifié. </w:t>
      </w:r>
      <w:r w:rsidR="00690EEA" w:rsidRPr="00BD2B21">
        <w:rPr>
          <w:sz w:val="22"/>
          <w:szCs w:val="22"/>
          <w:lang w:val="fr-BE"/>
        </w:rPr>
        <w:t>Il conçoit et coordonne la mise en œuvre de l’action.</w:t>
      </w:r>
      <w:r w:rsidRPr="00BD2B21">
        <w:rPr>
          <w:sz w:val="22"/>
          <w:szCs w:val="22"/>
          <w:lang w:val="fr-BE"/>
        </w:rPr>
        <w:t xml:space="preserve"> Il est l’interlocuteur principal de l’administration contractante</w:t>
      </w:r>
    </w:p>
    <w:p w14:paraId="076D1228" w14:textId="77777777" w:rsidR="00690EEA" w:rsidRPr="00BD2B21" w:rsidRDefault="000A2AF5" w:rsidP="000A2AF5">
      <w:pPr>
        <w:pStyle w:val="Titre2"/>
        <w:rPr>
          <w:rFonts w:ascii="Times New Roman" w:hAnsi="Times New Roman" w:cs="Times New Roman"/>
          <w:b/>
          <w:bCs/>
          <w:lang w:val="fr-BE"/>
        </w:rPr>
      </w:pPr>
      <w:bookmarkStart w:id="94" w:name="_Toc37180052"/>
      <w:bookmarkStart w:id="95" w:name="_Toc110512978"/>
      <w:r w:rsidRPr="00BD2B21">
        <w:rPr>
          <w:rFonts w:ascii="Times New Roman" w:hAnsi="Times New Roman" w:cs="Times New Roman"/>
          <w:b/>
          <w:bCs/>
          <w:lang w:val="fr-BE"/>
        </w:rPr>
        <w:t xml:space="preserve">8.2 </w:t>
      </w:r>
      <w:r w:rsidR="00690EEA" w:rsidRPr="00BD2B21">
        <w:rPr>
          <w:rFonts w:ascii="Times New Roman" w:hAnsi="Times New Roman" w:cs="Times New Roman"/>
          <w:b/>
          <w:bCs/>
          <w:lang w:val="fr-BE"/>
        </w:rPr>
        <w:t>Partenaire(s) du secteur privé</w:t>
      </w:r>
      <w:bookmarkEnd w:id="94"/>
      <w:bookmarkEnd w:id="95"/>
    </w:p>
    <w:p w14:paraId="7E5E3363" w14:textId="77777777" w:rsidR="00690EEA" w:rsidRPr="00BD2B21" w:rsidRDefault="00690EEA" w:rsidP="000A2AF5">
      <w:pPr>
        <w:rPr>
          <w:sz w:val="22"/>
          <w:szCs w:val="22"/>
          <w:lang w:val="fr-BE"/>
        </w:rPr>
      </w:pPr>
      <w:r w:rsidRPr="00BD2B21">
        <w:rPr>
          <w:sz w:val="22"/>
          <w:szCs w:val="22"/>
          <w:lang w:val="fr-BE"/>
        </w:rPr>
        <w:t>Le partenariat du CFP demandeur avec un ou des partenaire(s) du secteur privé est obligatoire.</w:t>
      </w:r>
    </w:p>
    <w:p w14:paraId="7EE65944" w14:textId="77777777" w:rsidR="00690EEA" w:rsidRPr="00351663" w:rsidRDefault="00690EEA" w:rsidP="000A2AF5">
      <w:pPr>
        <w:rPr>
          <w:sz w:val="22"/>
          <w:szCs w:val="22"/>
          <w:u w:val="single"/>
          <w:lang w:val="fr-BE"/>
        </w:rPr>
      </w:pPr>
      <w:r w:rsidRPr="00351663">
        <w:rPr>
          <w:sz w:val="22"/>
          <w:szCs w:val="22"/>
          <w:u w:val="single"/>
          <w:lang w:val="fr-BE"/>
        </w:rPr>
        <w:t xml:space="preserve">Au minimum un partenaire </w:t>
      </w:r>
      <w:r w:rsidR="00147631" w:rsidRPr="00351663">
        <w:rPr>
          <w:sz w:val="22"/>
          <w:szCs w:val="22"/>
          <w:u w:val="single"/>
          <w:lang w:val="fr-BE"/>
        </w:rPr>
        <w:t xml:space="preserve">du secteur privé </w:t>
      </w:r>
      <w:r w:rsidRPr="00351663">
        <w:rPr>
          <w:sz w:val="22"/>
          <w:szCs w:val="22"/>
          <w:u w:val="single"/>
          <w:lang w:val="fr-BE"/>
        </w:rPr>
        <w:t>doit être associé au projet</w:t>
      </w:r>
      <w:r w:rsidR="006E56C0" w:rsidRPr="00351663">
        <w:rPr>
          <w:sz w:val="22"/>
          <w:szCs w:val="22"/>
          <w:u w:val="single"/>
          <w:lang w:val="fr-BE"/>
        </w:rPr>
        <w:t xml:space="preserve">. </w:t>
      </w:r>
    </w:p>
    <w:p w14:paraId="65FB9317" w14:textId="77777777" w:rsidR="00690EEA" w:rsidRPr="00351663" w:rsidRDefault="00690EEA" w:rsidP="000A2AF5">
      <w:pPr>
        <w:rPr>
          <w:sz w:val="22"/>
          <w:szCs w:val="22"/>
          <w:lang w:val="fr-BE"/>
        </w:rPr>
      </w:pPr>
      <w:bookmarkStart w:id="96" w:name="_Toc5875270"/>
      <w:bookmarkStart w:id="97" w:name="_Toc37180053"/>
      <w:r w:rsidRPr="00351663">
        <w:rPr>
          <w:sz w:val="22"/>
          <w:szCs w:val="22"/>
          <w:lang w:val="fr-BE"/>
        </w:rPr>
        <w:t xml:space="preserve">Le(s) partenaire(s) du secteur privé  participe(nt) à la définition et à la mise en œuvre de l’action, </w:t>
      </w:r>
      <w:r w:rsidRPr="00351663">
        <w:rPr>
          <w:sz w:val="22"/>
          <w:szCs w:val="22"/>
          <w:u w:val="single"/>
          <w:lang w:val="fr-BE"/>
        </w:rPr>
        <w:t xml:space="preserve">mais les coûts </w:t>
      </w:r>
      <w:r w:rsidR="001207B1" w:rsidRPr="00351663">
        <w:rPr>
          <w:sz w:val="22"/>
          <w:szCs w:val="22"/>
          <w:u w:val="single"/>
          <w:lang w:val="fr-BE"/>
        </w:rPr>
        <w:t>liés au projet</w:t>
      </w:r>
      <w:r w:rsidRPr="00351663">
        <w:rPr>
          <w:sz w:val="22"/>
          <w:szCs w:val="22"/>
          <w:u w:val="single"/>
          <w:lang w:val="fr-BE"/>
        </w:rPr>
        <w:t xml:space="preserve"> ne sont pas éligibles</w:t>
      </w:r>
      <w:r w:rsidRPr="00351663">
        <w:rPr>
          <w:sz w:val="22"/>
          <w:szCs w:val="22"/>
          <w:lang w:val="fr-BE"/>
        </w:rPr>
        <w:t xml:space="preserve">, </w:t>
      </w:r>
      <w:bookmarkEnd w:id="96"/>
      <w:r w:rsidR="001207B1" w:rsidRPr="00351663">
        <w:rPr>
          <w:sz w:val="22"/>
          <w:szCs w:val="22"/>
          <w:lang w:val="fr-BE"/>
        </w:rPr>
        <w:t>contrairement à ceux supportés par les centres de formation</w:t>
      </w:r>
      <w:bookmarkEnd w:id="97"/>
    </w:p>
    <w:p w14:paraId="0F01CC03" w14:textId="61CAB583" w:rsidR="00932D38" w:rsidRPr="00351663" w:rsidRDefault="00690EEA" w:rsidP="00351663">
      <w:pPr>
        <w:rPr>
          <w:bCs/>
          <w:sz w:val="22"/>
          <w:szCs w:val="22"/>
          <w:lang w:val="fr-BE"/>
        </w:rPr>
      </w:pPr>
      <w:bookmarkStart w:id="98" w:name="_Toc5875271"/>
      <w:bookmarkStart w:id="99" w:name="_Toc37180054"/>
      <w:r w:rsidRPr="00351663">
        <w:rPr>
          <w:bCs/>
          <w:sz w:val="22"/>
          <w:szCs w:val="22"/>
          <w:lang w:val="fr-BE"/>
        </w:rPr>
        <w:t xml:space="preserve">Le partenariat avec un ou des partenaire(s) du secteur privé doit être formalisé par une </w:t>
      </w:r>
      <w:r w:rsidRPr="00351663">
        <w:rPr>
          <w:sz w:val="22"/>
          <w:szCs w:val="22"/>
          <w:lang w:val="fr-BE"/>
        </w:rPr>
        <w:t xml:space="preserve">« Convention ou un Accord cadre de partenariat », </w:t>
      </w:r>
      <w:r w:rsidRPr="00351663">
        <w:rPr>
          <w:bCs/>
          <w:sz w:val="22"/>
          <w:szCs w:val="22"/>
          <w:lang w:val="fr-BE"/>
        </w:rPr>
        <w:t>qui précise le rôle et les attributions de chacun, les objectifs de l’accord ou de la Convention et les modalités de coopération (</w:t>
      </w:r>
      <w:r w:rsidRPr="00351663">
        <w:rPr>
          <w:bCs/>
          <w:sz w:val="22"/>
          <w:szCs w:val="22"/>
          <w:u w:val="single"/>
          <w:lang w:val="fr-BE"/>
        </w:rPr>
        <w:t xml:space="preserve">voir Annexe </w:t>
      </w:r>
      <w:r w:rsidR="008B508E" w:rsidRPr="00351663">
        <w:rPr>
          <w:bCs/>
          <w:sz w:val="22"/>
          <w:szCs w:val="22"/>
          <w:u w:val="single"/>
          <w:lang w:val="fr-BE"/>
        </w:rPr>
        <w:t>C</w:t>
      </w:r>
      <w:r w:rsidRPr="00351663">
        <w:rPr>
          <w:bCs/>
          <w:sz w:val="22"/>
          <w:szCs w:val="22"/>
          <w:lang w:val="fr-BE"/>
        </w:rPr>
        <w:t>).</w:t>
      </w:r>
      <w:bookmarkStart w:id="100" w:name="_Toc37180065"/>
      <w:bookmarkEnd w:id="98"/>
      <w:bookmarkEnd w:id="99"/>
    </w:p>
    <w:p w14:paraId="52FC3D52" w14:textId="77777777" w:rsidR="00932D38" w:rsidRPr="00351663" w:rsidRDefault="00932D38" w:rsidP="00932D38">
      <w:r w:rsidRPr="00351663">
        <w:t xml:space="preserve">Pour participer à l’appel à projet, le partenaire doit être une personne morale de droit public et/ou privé appartenant et justifiant leur appartenance </w:t>
      </w:r>
      <w:r w:rsidRPr="00351663">
        <w:rPr>
          <w:lang w:val="fr-BE"/>
        </w:rPr>
        <w:t xml:space="preserve">(enregistrement) </w:t>
      </w:r>
      <w:r w:rsidRPr="00351663">
        <w:t xml:space="preserve">à l’une des catégories indiquées ci-après, domicilié dans le même gouvernorat que le CFP, crée et en </w:t>
      </w:r>
      <w:proofErr w:type="spellStart"/>
      <w:r w:rsidRPr="00351663">
        <w:t>activté</w:t>
      </w:r>
      <w:proofErr w:type="spellEnd"/>
      <w:r w:rsidRPr="00351663">
        <w:t xml:space="preserve"> depuis au moins deux ans. </w:t>
      </w:r>
    </w:p>
    <w:p w14:paraId="31C94F67" w14:textId="77777777" w:rsidR="00932D38" w:rsidRPr="00351663" w:rsidRDefault="00932D38" w:rsidP="00932D38">
      <w:pPr>
        <w:pStyle w:val="Paragraphedeliste"/>
        <w:numPr>
          <w:ilvl w:val="0"/>
          <w:numId w:val="41"/>
        </w:numPr>
        <w:spacing w:after="0" w:line="240" w:lineRule="auto"/>
        <w:jc w:val="left"/>
        <w:rPr>
          <w:rFonts w:ascii="Times New Roman" w:hAnsi="Times New Roman" w:cs="Times New Roman"/>
          <w:lang w:val="fr-BE"/>
        </w:rPr>
      </w:pPr>
      <w:r w:rsidRPr="00351663">
        <w:rPr>
          <w:rFonts w:ascii="Times New Roman" w:hAnsi="Times New Roman" w:cs="Times New Roman"/>
          <w:lang w:val="fr-BE"/>
        </w:rPr>
        <w:t>entreprises ou groupement d’entreprises </w:t>
      </w:r>
    </w:p>
    <w:p w14:paraId="12F7E961" w14:textId="77777777" w:rsidR="00932D38" w:rsidRPr="00351663" w:rsidRDefault="00932D38" w:rsidP="00932D38">
      <w:pPr>
        <w:pStyle w:val="Paragraphedeliste"/>
        <w:numPr>
          <w:ilvl w:val="0"/>
          <w:numId w:val="41"/>
        </w:numPr>
        <w:spacing w:after="0" w:line="240" w:lineRule="auto"/>
        <w:jc w:val="left"/>
        <w:rPr>
          <w:rFonts w:ascii="Times New Roman" w:hAnsi="Times New Roman" w:cs="Times New Roman"/>
          <w:lang w:val="fr-BE"/>
        </w:rPr>
      </w:pPr>
      <w:r w:rsidRPr="00351663">
        <w:rPr>
          <w:rFonts w:ascii="Times New Roman" w:hAnsi="Times New Roman" w:cs="Times New Roman"/>
          <w:lang w:val="fr-BE"/>
        </w:rPr>
        <w:t xml:space="preserve">organisations professionnelles ; </w:t>
      </w:r>
    </w:p>
    <w:p w14:paraId="4BC0E23D" w14:textId="77777777" w:rsidR="00932D38" w:rsidRPr="00351663" w:rsidRDefault="00932D38" w:rsidP="00932D38">
      <w:pPr>
        <w:pStyle w:val="Paragraphedeliste"/>
        <w:numPr>
          <w:ilvl w:val="0"/>
          <w:numId w:val="41"/>
        </w:numPr>
        <w:spacing w:after="0" w:line="240" w:lineRule="auto"/>
        <w:jc w:val="left"/>
        <w:rPr>
          <w:rFonts w:ascii="Times New Roman" w:hAnsi="Times New Roman" w:cs="Times New Roman"/>
          <w:lang w:val="fr-BE"/>
        </w:rPr>
      </w:pPr>
      <w:r w:rsidRPr="00351663">
        <w:rPr>
          <w:rFonts w:ascii="Times New Roman" w:hAnsi="Times New Roman" w:cs="Times New Roman"/>
          <w:lang w:val="fr-BE"/>
        </w:rPr>
        <w:t>centres de recherche privés </w:t>
      </w:r>
    </w:p>
    <w:p w14:paraId="41B41A3F" w14:textId="77777777" w:rsidR="00932D38" w:rsidRPr="00351663" w:rsidRDefault="00932D38" w:rsidP="00932D38">
      <w:pPr>
        <w:pStyle w:val="Paragraphedeliste"/>
        <w:numPr>
          <w:ilvl w:val="0"/>
          <w:numId w:val="41"/>
        </w:numPr>
        <w:spacing w:after="0" w:line="240" w:lineRule="auto"/>
        <w:jc w:val="left"/>
        <w:rPr>
          <w:rFonts w:ascii="Times New Roman" w:hAnsi="Times New Roman" w:cs="Times New Roman"/>
          <w:lang w:val="fr-BE"/>
        </w:rPr>
      </w:pPr>
      <w:r w:rsidRPr="00351663">
        <w:rPr>
          <w:rFonts w:ascii="Times New Roman" w:hAnsi="Times New Roman" w:cs="Times New Roman"/>
          <w:lang w:val="fr-BE"/>
        </w:rPr>
        <w:t>organismes privés de formation </w:t>
      </w:r>
    </w:p>
    <w:p w14:paraId="355FC5CB" w14:textId="77777777" w:rsidR="00932D38" w:rsidRPr="00351663" w:rsidRDefault="00932D38" w:rsidP="00932D38">
      <w:pPr>
        <w:pStyle w:val="Paragraphedeliste"/>
        <w:numPr>
          <w:ilvl w:val="0"/>
          <w:numId w:val="41"/>
        </w:numPr>
        <w:spacing w:after="0" w:line="240" w:lineRule="auto"/>
        <w:jc w:val="left"/>
        <w:rPr>
          <w:rFonts w:ascii="Times New Roman" w:hAnsi="Times New Roman" w:cs="Times New Roman"/>
          <w:lang w:val="fr-BE"/>
        </w:rPr>
      </w:pPr>
      <w:r w:rsidRPr="00351663">
        <w:rPr>
          <w:rFonts w:ascii="Times New Roman" w:hAnsi="Times New Roman" w:cs="Times New Roman"/>
          <w:lang w:val="fr-BE"/>
        </w:rPr>
        <w:lastRenderedPageBreak/>
        <w:t>établissements privés d’enseignement supérieur </w:t>
      </w:r>
    </w:p>
    <w:p w14:paraId="3633CD98" w14:textId="77777777" w:rsidR="00932D38" w:rsidRPr="00351663" w:rsidRDefault="00932D38" w:rsidP="00932D38">
      <w:pPr>
        <w:pStyle w:val="Paragraphedeliste"/>
        <w:numPr>
          <w:ilvl w:val="0"/>
          <w:numId w:val="41"/>
        </w:numPr>
        <w:spacing w:after="0" w:line="240" w:lineRule="auto"/>
        <w:jc w:val="left"/>
        <w:rPr>
          <w:rFonts w:ascii="Times New Roman" w:hAnsi="Times New Roman" w:cs="Times New Roman"/>
          <w:lang w:val="fr-BE"/>
        </w:rPr>
      </w:pPr>
      <w:r w:rsidRPr="00351663">
        <w:rPr>
          <w:rFonts w:ascii="Times New Roman" w:hAnsi="Times New Roman" w:cs="Times New Roman"/>
          <w:lang w:val="fr-BE"/>
        </w:rPr>
        <w:t>coopératives, groupements de producteurs, associations professionnelles </w:t>
      </w:r>
    </w:p>
    <w:p w14:paraId="7C6319AE" w14:textId="77777777" w:rsidR="00932D38" w:rsidRPr="00351663" w:rsidRDefault="00932D38" w:rsidP="00932D38">
      <w:pPr>
        <w:pStyle w:val="Paragraphedeliste"/>
        <w:numPr>
          <w:ilvl w:val="0"/>
          <w:numId w:val="41"/>
        </w:numPr>
        <w:spacing w:after="0" w:line="240" w:lineRule="auto"/>
        <w:jc w:val="left"/>
        <w:rPr>
          <w:rFonts w:ascii="Times New Roman" w:hAnsi="Times New Roman" w:cs="Times New Roman"/>
          <w:lang w:val="fr-BE"/>
        </w:rPr>
      </w:pPr>
      <w:r w:rsidRPr="00351663">
        <w:rPr>
          <w:rFonts w:ascii="Times New Roman" w:hAnsi="Times New Roman" w:cs="Times New Roman"/>
          <w:lang w:val="fr-BE"/>
        </w:rPr>
        <w:t xml:space="preserve">représentations régionales/locales fédérations professionnelles, chambres consulaires </w:t>
      </w:r>
    </w:p>
    <w:p w14:paraId="00DD23C6" w14:textId="77777777" w:rsidR="00932D38" w:rsidRPr="00351663" w:rsidRDefault="00932D38" w:rsidP="00932D38">
      <w:pPr>
        <w:pStyle w:val="Paragraphedeliste"/>
        <w:numPr>
          <w:ilvl w:val="0"/>
          <w:numId w:val="41"/>
        </w:numPr>
        <w:spacing w:after="0" w:line="240" w:lineRule="auto"/>
        <w:jc w:val="left"/>
        <w:rPr>
          <w:rFonts w:ascii="Times New Roman" w:hAnsi="Times New Roman" w:cs="Times New Roman"/>
          <w:lang w:val="fr-BE"/>
        </w:rPr>
      </w:pPr>
      <w:r w:rsidRPr="00351663">
        <w:rPr>
          <w:rFonts w:ascii="Times New Roman" w:hAnsi="Times New Roman" w:cs="Times New Roman"/>
          <w:lang w:val="fr-BE"/>
        </w:rPr>
        <w:t>associations et organismes privés en faveur du développement économique régional</w:t>
      </w:r>
    </w:p>
    <w:p w14:paraId="3EB20446" w14:textId="77777777" w:rsidR="00932D38" w:rsidRPr="00351663" w:rsidRDefault="00932D38" w:rsidP="00932D38">
      <w:pPr>
        <w:rPr>
          <w:lang w:val="fr-BE"/>
        </w:rPr>
      </w:pPr>
    </w:p>
    <w:p w14:paraId="4E5AC4C0" w14:textId="77777777" w:rsidR="003F29CA" w:rsidRPr="00B42E53" w:rsidRDefault="000A2AF5" w:rsidP="000A2AF5">
      <w:pPr>
        <w:pStyle w:val="Titre2"/>
        <w:rPr>
          <w:rFonts w:ascii="Times New Roman" w:hAnsi="Times New Roman" w:cs="Times New Roman"/>
          <w:b/>
          <w:bCs/>
        </w:rPr>
      </w:pPr>
      <w:bookmarkStart w:id="101" w:name="_Toc110512979"/>
      <w:r w:rsidRPr="00B42E53">
        <w:rPr>
          <w:rFonts w:ascii="Times New Roman" w:hAnsi="Times New Roman" w:cs="Times New Roman"/>
          <w:b/>
          <w:bCs/>
          <w:lang w:val="fr-BE"/>
        </w:rPr>
        <w:t>8.3</w:t>
      </w:r>
      <w:r w:rsidR="00D11E91">
        <w:rPr>
          <w:rFonts w:ascii="Times New Roman" w:hAnsi="Times New Roman" w:cs="Times New Roman"/>
          <w:b/>
          <w:bCs/>
          <w:lang w:val="fr-BE"/>
        </w:rPr>
        <w:t xml:space="preserve"> </w:t>
      </w:r>
      <w:r w:rsidR="00690EEA" w:rsidRPr="00B42E53">
        <w:rPr>
          <w:rFonts w:ascii="Times New Roman" w:hAnsi="Times New Roman" w:cs="Times New Roman"/>
          <w:b/>
          <w:bCs/>
        </w:rPr>
        <w:t>Codemandeur(s)</w:t>
      </w:r>
      <w:bookmarkEnd w:id="100"/>
      <w:bookmarkEnd w:id="101"/>
    </w:p>
    <w:p w14:paraId="0B3ADE75" w14:textId="77777777" w:rsidR="00690EEA" w:rsidRPr="00B42E53" w:rsidRDefault="00690EEA" w:rsidP="00C31D47">
      <w:pPr>
        <w:rPr>
          <w:color w:val="000000" w:themeColor="text1"/>
          <w:sz w:val="22"/>
          <w:szCs w:val="22"/>
          <w:lang w:val="fr-BE"/>
        </w:rPr>
      </w:pPr>
      <w:r w:rsidRPr="00B42E53">
        <w:rPr>
          <w:color w:val="000000" w:themeColor="text1"/>
          <w:sz w:val="22"/>
          <w:szCs w:val="22"/>
          <w:lang w:val="fr-BE"/>
        </w:rPr>
        <w:t>Un projet peut être présenté par un groupement de CFP demandeurs issus de plusieurs régions </w:t>
      </w:r>
      <w:r w:rsidR="003F65EF" w:rsidRPr="00B42E53">
        <w:rPr>
          <w:color w:val="000000" w:themeColor="text1"/>
          <w:sz w:val="22"/>
          <w:szCs w:val="22"/>
          <w:lang w:val="fr-BE"/>
        </w:rPr>
        <w:t>ou de la m</w:t>
      </w:r>
      <w:r w:rsidR="00CE1B66" w:rsidRPr="00B42E53">
        <w:rPr>
          <w:color w:val="000000" w:themeColor="text1"/>
          <w:sz w:val="22"/>
          <w:szCs w:val="22"/>
          <w:lang w:val="fr-BE"/>
        </w:rPr>
        <w:t xml:space="preserve">ême région </w:t>
      </w:r>
      <w:r w:rsidRPr="00B42E53">
        <w:rPr>
          <w:color w:val="000000" w:themeColor="text1"/>
          <w:sz w:val="22"/>
          <w:szCs w:val="22"/>
          <w:lang w:val="fr-BE"/>
        </w:rPr>
        <w:t>: il y a alors un demandeur « chef de file » et un (ou des) codemandeur(s)</w:t>
      </w:r>
    </w:p>
    <w:p w14:paraId="6C74E6C6" w14:textId="77777777" w:rsidR="00690EEA" w:rsidRPr="00BD2B21" w:rsidRDefault="00690EEA" w:rsidP="00B42E53">
      <w:pPr>
        <w:rPr>
          <w:sz w:val="22"/>
          <w:szCs w:val="22"/>
          <w:lang w:val="fr-BE"/>
        </w:rPr>
      </w:pPr>
      <w:bookmarkStart w:id="102" w:name="_Toc5875281"/>
      <w:bookmarkStart w:id="103" w:name="_Toc37180066"/>
      <w:r w:rsidRPr="00BD2B21">
        <w:rPr>
          <w:sz w:val="22"/>
          <w:szCs w:val="22"/>
          <w:lang w:val="fr-BE"/>
        </w:rPr>
        <w:t>Les CFP codemandeurs participent à la définition et à la mise en œuvre de l’action, et les coûts qu’ils encourent sont éligibles au même titre que ceux encourus par le demandeur chef de file.</w:t>
      </w:r>
      <w:bookmarkEnd w:id="102"/>
      <w:bookmarkEnd w:id="103"/>
    </w:p>
    <w:p w14:paraId="5BC62394" w14:textId="77777777" w:rsidR="00690EEA" w:rsidRPr="00351663" w:rsidRDefault="00690EEA" w:rsidP="00B42E53">
      <w:pPr>
        <w:rPr>
          <w:sz w:val="22"/>
          <w:szCs w:val="22"/>
          <w:lang w:val="fr-BE"/>
        </w:rPr>
      </w:pPr>
      <w:bookmarkStart w:id="104" w:name="_Toc5875282"/>
      <w:bookmarkStart w:id="105" w:name="_Toc37180067"/>
      <w:r w:rsidRPr="00351663">
        <w:rPr>
          <w:sz w:val="22"/>
          <w:szCs w:val="22"/>
          <w:lang w:val="fr-BE"/>
        </w:rPr>
        <w:t>Les CFP codemandeurs doivent signer le mandat du dossier complet de demande de subvention.</w:t>
      </w:r>
      <w:bookmarkEnd w:id="104"/>
      <w:r w:rsidR="00D11E91" w:rsidRPr="00351663">
        <w:rPr>
          <w:sz w:val="22"/>
          <w:szCs w:val="22"/>
          <w:lang w:val="fr-BE"/>
        </w:rPr>
        <w:t xml:space="preserve"> </w:t>
      </w:r>
      <w:r w:rsidR="00123B8C" w:rsidRPr="00351663">
        <w:rPr>
          <w:sz w:val="22"/>
          <w:szCs w:val="22"/>
          <w:lang w:val="fr-BE"/>
        </w:rPr>
        <w:t>Ils devront formaliser un accord de partenariat avec le demandeur qui précisera la répartition budgétaire de la subvention.</w:t>
      </w:r>
      <w:bookmarkEnd w:id="105"/>
    </w:p>
    <w:p w14:paraId="5B4FC319" w14:textId="0E129B9F" w:rsidR="001207B1" w:rsidRPr="00351663" w:rsidRDefault="00690EEA" w:rsidP="00D11E91">
      <w:pPr>
        <w:rPr>
          <w:sz w:val="22"/>
          <w:szCs w:val="22"/>
          <w:lang w:val="fr-BE"/>
        </w:rPr>
      </w:pPr>
      <w:bookmarkStart w:id="106" w:name="_Toc5875283"/>
      <w:bookmarkStart w:id="107" w:name="_Toc37180068"/>
      <w:r w:rsidRPr="00351663">
        <w:rPr>
          <w:sz w:val="22"/>
          <w:szCs w:val="22"/>
          <w:lang w:val="fr-BE"/>
        </w:rPr>
        <w:t xml:space="preserve">Si la subvention leur est attribuée, les éventuels codemandeurs deviendront les </w:t>
      </w:r>
      <w:r w:rsidR="00747EEA" w:rsidRPr="00351663">
        <w:rPr>
          <w:sz w:val="22"/>
          <w:szCs w:val="22"/>
          <w:lang w:val="fr-BE"/>
        </w:rPr>
        <w:t>co-</w:t>
      </w:r>
      <w:r w:rsidRPr="00351663">
        <w:rPr>
          <w:sz w:val="22"/>
          <w:szCs w:val="22"/>
          <w:lang w:val="fr-BE"/>
        </w:rPr>
        <w:t xml:space="preserve">bénéficiaires de l'action, avec le </w:t>
      </w:r>
      <w:r w:rsidR="001207B1" w:rsidRPr="00351663">
        <w:rPr>
          <w:sz w:val="22"/>
          <w:szCs w:val="22"/>
          <w:lang w:val="fr-BE"/>
        </w:rPr>
        <w:t>demandeur ou chef de file (</w:t>
      </w:r>
      <w:r w:rsidRPr="00351663">
        <w:rPr>
          <w:sz w:val="22"/>
          <w:szCs w:val="22"/>
          <w:lang w:val="fr-BE"/>
        </w:rPr>
        <w:t>coord</w:t>
      </w:r>
      <w:r w:rsidR="00D11E91" w:rsidRPr="00351663">
        <w:rPr>
          <w:sz w:val="22"/>
          <w:szCs w:val="22"/>
          <w:lang w:val="fr-BE"/>
        </w:rPr>
        <w:t>onn</w:t>
      </w:r>
      <w:r w:rsidRPr="00351663">
        <w:rPr>
          <w:sz w:val="22"/>
          <w:szCs w:val="22"/>
          <w:lang w:val="fr-BE"/>
        </w:rPr>
        <w:t>ateur</w:t>
      </w:r>
      <w:r w:rsidR="001207B1" w:rsidRPr="00351663">
        <w:rPr>
          <w:sz w:val="22"/>
          <w:szCs w:val="22"/>
          <w:lang w:val="fr-BE"/>
        </w:rPr>
        <w:t>)</w:t>
      </w:r>
      <w:r w:rsidRPr="00351663">
        <w:rPr>
          <w:sz w:val="22"/>
          <w:szCs w:val="22"/>
          <w:lang w:val="fr-BE"/>
        </w:rPr>
        <w:t>.</w:t>
      </w:r>
      <w:bookmarkStart w:id="108" w:name="_Toc5875292"/>
      <w:bookmarkEnd w:id="106"/>
      <w:bookmarkEnd w:id="107"/>
    </w:p>
    <w:p w14:paraId="1DFC8A39" w14:textId="77777777" w:rsidR="001267FB" w:rsidRPr="00351663" w:rsidRDefault="001267FB" w:rsidP="00B42E53">
      <w:pPr>
        <w:rPr>
          <w:sz w:val="22"/>
          <w:szCs w:val="22"/>
          <w:lang w:val="fr-BE"/>
        </w:rPr>
      </w:pPr>
    </w:p>
    <w:p w14:paraId="7C4F7502" w14:textId="77777777" w:rsidR="001267FB" w:rsidRPr="00BD2B21" w:rsidRDefault="000A2AF5" w:rsidP="000A2AF5">
      <w:pPr>
        <w:pStyle w:val="Titre2"/>
        <w:rPr>
          <w:rFonts w:ascii="Times New Roman" w:hAnsi="Times New Roman" w:cs="Times New Roman"/>
          <w:b/>
          <w:bCs/>
        </w:rPr>
      </w:pPr>
      <w:bookmarkStart w:id="109" w:name="_Toc37180069"/>
      <w:bookmarkStart w:id="110" w:name="_Toc110512980"/>
      <w:r w:rsidRPr="00BD2B21">
        <w:rPr>
          <w:rFonts w:ascii="Times New Roman" w:hAnsi="Times New Roman" w:cs="Times New Roman"/>
          <w:b/>
          <w:bCs/>
        </w:rPr>
        <w:t xml:space="preserve">8.4 </w:t>
      </w:r>
      <w:r w:rsidR="001267FB" w:rsidRPr="00BD2B21">
        <w:rPr>
          <w:rFonts w:ascii="Times New Roman" w:hAnsi="Times New Roman" w:cs="Times New Roman"/>
          <w:b/>
          <w:bCs/>
        </w:rPr>
        <w:t>Associés</w:t>
      </w:r>
      <w:bookmarkEnd w:id="109"/>
      <w:bookmarkEnd w:id="110"/>
    </w:p>
    <w:p w14:paraId="0F48D8CC" w14:textId="77777777" w:rsidR="001267FB" w:rsidRPr="00BD2B21" w:rsidRDefault="001267FB" w:rsidP="000A2AF5">
      <w:pPr>
        <w:rPr>
          <w:sz w:val="22"/>
          <w:szCs w:val="22"/>
          <w:lang w:val="fr-BE"/>
        </w:rPr>
      </w:pPr>
      <w:r w:rsidRPr="00BD2B21">
        <w:rPr>
          <w:sz w:val="22"/>
          <w:szCs w:val="22"/>
          <w:lang w:val="fr-BE"/>
        </w:rPr>
        <w:t>D’autres organisations ou personnes peuvent être associées au projet : les associés participent effectivement au projet, mais ne peuvent prétendre au bénéfice de la subvention.</w:t>
      </w:r>
    </w:p>
    <w:p w14:paraId="78B1C261" w14:textId="77777777" w:rsidR="001267FB" w:rsidRPr="00BD2B21" w:rsidRDefault="001267FB" w:rsidP="000A2AF5">
      <w:pPr>
        <w:rPr>
          <w:sz w:val="22"/>
          <w:szCs w:val="22"/>
          <w:lang w:val="fr-BE"/>
        </w:rPr>
      </w:pPr>
      <w:r w:rsidRPr="00BD2B21">
        <w:rPr>
          <w:sz w:val="22"/>
          <w:szCs w:val="22"/>
          <w:lang w:val="fr-BE"/>
        </w:rPr>
        <w:t>Les associés suivants sont encouragés :</w:t>
      </w:r>
    </w:p>
    <w:p w14:paraId="567AECE3" w14:textId="77777777" w:rsidR="001267FB" w:rsidRPr="00A83CD1" w:rsidRDefault="001267FB" w:rsidP="00D95369">
      <w:pPr>
        <w:pStyle w:val="Paragraphedeliste"/>
        <w:numPr>
          <w:ilvl w:val="0"/>
          <w:numId w:val="25"/>
        </w:numPr>
        <w:rPr>
          <w:rFonts w:ascii="Times New Roman" w:hAnsi="Times New Roman" w:cs="Times New Roman"/>
          <w:sz w:val="22"/>
          <w:szCs w:val="22"/>
          <w:lang w:val="fr-BE"/>
        </w:rPr>
      </w:pPr>
      <w:r w:rsidRPr="00A83CD1">
        <w:rPr>
          <w:rFonts w:ascii="Times New Roman" w:hAnsi="Times New Roman" w:cs="Times New Roman"/>
          <w:sz w:val="22"/>
          <w:szCs w:val="22"/>
          <w:lang w:val="fr-BE"/>
        </w:rPr>
        <w:t>Autorités locales et/ou régionales</w:t>
      </w:r>
    </w:p>
    <w:p w14:paraId="44DE9ECD" w14:textId="77777777" w:rsidR="001267FB" w:rsidRPr="00A83CD1" w:rsidRDefault="001267FB" w:rsidP="00D95369">
      <w:pPr>
        <w:pStyle w:val="Paragraphedeliste"/>
        <w:numPr>
          <w:ilvl w:val="0"/>
          <w:numId w:val="25"/>
        </w:numPr>
        <w:rPr>
          <w:rFonts w:ascii="Times New Roman" w:hAnsi="Times New Roman" w:cs="Times New Roman"/>
          <w:sz w:val="22"/>
          <w:szCs w:val="22"/>
          <w:lang w:val="fr-BE"/>
        </w:rPr>
      </w:pPr>
      <w:r w:rsidRPr="00A83CD1">
        <w:rPr>
          <w:rFonts w:ascii="Times New Roman" w:hAnsi="Times New Roman" w:cs="Times New Roman"/>
          <w:sz w:val="22"/>
          <w:szCs w:val="22"/>
          <w:lang w:val="fr-BE"/>
        </w:rPr>
        <w:t>Coopératives</w:t>
      </w:r>
      <w:r w:rsidR="00EC3E40" w:rsidRPr="00A83CD1">
        <w:rPr>
          <w:rFonts w:ascii="Times New Roman" w:hAnsi="Times New Roman" w:cs="Times New Roman"/>
          <w:sz w:val="22"/>
          <w:szCs w:val="22"/>
          <w:lang w:val="fr-BE"/>
        </w:rPr>
        <w:t>, groupement de producteurs, associations professionnelles, représentation régionale et/ou locale de fédérations professionnelles, chambres consulaires…</w:t>
      </w:r>
    </w:p>
    <w:p w14:paraId="2B7EEC40" w14:textId="77777777" w:rsidR="00EC3E40" w:rsidRPr="00A83CD1" w:rsidRDefault="00EC3E40" w:rsidP="00D95369">
      <w:pPr>
        <w:pStyle w:val="Paragraphedeliste"/>
        <w:numPr>
          <w:ilvl w:val="0"/>
          <w:numId w:val="25"/>
        </w:numPr>
        <w:rPr>
          <w:rFonts w:ascii="Times New Roman" w:hAnsi="Times New Roman" w:cs="Times New Roman"/>
          <w:sz w:val="22"/>
          <w:szCs w:val="22"/>
          <w:lang w:val="fr-BE"/>
        </w:rPr>
      </w:pPr>
      <w:r w:rsidRPr="00A83CD1">
        <w:rPr>
          <w:rFonts w:ascii="Times New Roman" w:hAnsi="Times New Roman" w:cs="Times New Roman"/>
          <w:sz w:val="22"/>
          <w:szCs w:val="22"/>
          <w:lang w:val="fr-BE"/>
        </w:rPr>
        <w:t>Associations et autres organismes en faveur du développement économique régional</w:t>
      </w:r>
    </w:p>
    <w:p w14:paraId="3F3A1B8E" w14:textId="77777777" w:rsidR="00A83CD1" w:rsidRDefault="00EC3E40" w:rsidP="00D95369">
      <w:pPr>
        <w:pStyle w:val="Paragraphedeliste"/>
        <w:numPr>
          <w:ilvl w:val="0"/>
          <w:numId w:val="25"/>
        </w:numPr>
        <w:rPr>
          <w:rFonts w:ascii="Times New Roman" w:hAnsi="Times New Roman" w:cs="Times New Roman"/>
          <w:sz w:val="22"/>
          <w:szCs w:val="22"/>
          <w:lang w:val="fr-BE"/>
        </w:rPr>
      </w:pPr>
      <w:r w:rsidRPr="00A83CD1">
        <w:rPr>
          <w:rFonts w:ascii="Times New Roman" w:hAnsi="Times New Roman" w:cs="Times New Roman"/>
          <w:sz w:val="22"/>
          <w:szCs w:val="22"/>
          <w:lang w:val="fr-BE"/>
        </w:rPr>
        <w:t>Centre de recherche, organismes de formations pri</w:t>
      </w:r>
      <w:r w:rsidRPr="00AA15E8">
        <w:rPr>
          <w:rFonts w:ascii="Times New Roman" w:hAnsi="Times New Roman" w:cs="Times New Roman"/>
          <w:sz w:val="22"/>
          <w:szCs w:val="22"/>
          <w:lang w:val="fr-BE"/>
        </w:rPr>
        <w:t>vé</w:t>
      </w:r>
      <w:r w:rsidR="00A20584" w:rsidRPr="00AA15E8">
        <w:rPr>
          <w:rFonts w:ascii="Times New Roman" w:hAnsi="Times New Roman" w:cs="Times New Roman"/>
          <w:sz w:val="22"/>
          <w:szCs w:val="22"/>
          <w:lang w:val="fr-BE"/>
        </w:rPr>
        <w:t>s</w:t>
      </w:r>
    </w:p>
    <w:p w14:paraId="333FFB4A" w14:textId="77777777" w:rsidR="00EC3E40" w:rsidRPr="00A83CD1" w:rsidRDefault="00EC3E40" w:rsidP="00D95369">
      <w:pPr>
        <w:pStyle w:val="Paragraphedeliste"/>
        <w:numPr>
          <w:ilvl w:val="0"/>
          <w:numId w:val="25"/>
        </w:numPr>
        <w:rPr>
          <w:rFonts w:ascii="Times New Roman" w:hAnsi="Times New Roman" w:cs="Times New Roman"/>
          <w:sz w:val="22"/>
          <w:szCs w:val="22"/>
          <w:lang w:val="fr-BE"/>
        </w:rPr>
      </w:pPr>
      <w:r w:rsidRPr="00A83CD1">
        <w:rPr>
          <w:rFonts w:ascii="Times New Roman" w:hAnsi="Times New Roman" w:cs="Times New Roman"/>
          <w:sz w:val="22"/>
          <w:szCs w:val="22"/>
          <w:lang w:val="fr-BE"/>
        </w:rPr>
        <w:t>Établissements publics ou privés d’enseignement supérieur</w:t>
      </w:r>
    </w:p>
    <w:p w14:paraId="38982485" w14:textId="77777777" w:rsidR="00690EEA" w:rsidRPr="00351663" w:rsidRDefault="000A2AF5" w:rsidP="000A2AF5">
      <w:pPr>
        <w:pStyle w:val="Titre2"/>
        <w:rPr>
          <w:rFonts w:ascii="Times New Roman" w:hAnsi="Times New Roman" w:cs="Times New Roman"/>
          <w:b/>
          <w:bCs/>
        </w:rPr>
      </w:pPr>
      <w:bookmarkStart w:id="111" w:name="_Toc37180070"/>
      <w:bookmarkStart w:id="112" w:name="_Toc110512981"/>
      <w:r w:rsidRPr="00351663">
        <w:rPr>
          <w:rFonts w:ascii="Times New Roman" w:hAnsi="Times New Roman" w:cs="Times New Roman"/>
          <w:b/>
          <w:bCs/>
        </w:rPr>
        <w:t xml:space="preserve">8.5 </w:t>
      </w:r>
      <w:r w:rsidR="00690EEA" w:rsidRPr="00351663">
        <w:rPr>
          <w:rFonts w:ascii="Times New Roman" w:hAnsi="Times New Roman" w:cs="Times New Roman"/>
          <w:b/>
          <w:bCs/>
        </w:rPr>
        <w:t>Contractants</w:t>
      </w:r>
      <w:bookmarkEnd w:id="108"/>
      <w:bookmarkEnd w:id="111"/>
      <w:bookmarkEnd w:id="112"/>
    </w:p>
    <w:p w14:paraId="3FBDC59A" w14:textId="77777777" w:rsidR="00690EEA" w:rsidRPr="00351663" w:rsidRDefault="00690EEA" w:rsidP="000A2AF5">
      <w:pPr>
        <w:rPr>
          <w:sz w:val="22"/>
          <w:szCs w:val="22"/>
          <w:lang w:val="fr-BE"/>
        </w:rPr>
      </w:pPr>
      <w:bookmarkStart w:id="113" w:name="_Toc5875293"/>
      <w:bookmarkStart w:id="114" w:name="_Toc37180071"/>
      <w:r w:rsidRPr="00351663">
        <w:rPr>
          <w:sz w:val="22"/>
          <w:szCs w:val="22"/>
          <w:lang w:val="fr-BE"/>
        </w:rPr>
        <w:t>Les CFP bénéficiaires peuvent attribuer des marchés.</w:t>
      </w:r>
      <w:bookmarkEnd w:id="113"/>
      <w:bookmarkEnd w:id="114"/>
    </w:p>
    <w:p w14:paraId="6E528321" w14:textId="77777777" w:rsidR="00EC3E40" w:rsidRPr="00351663" w:rsidRDefault="00690EEA" w:rsidP="000A2AF5">
      <w:pPr>
        <w:rPr>
          <w:sz w:val="20"/>
          <w:szCs w:val="20"/>
          <w:lang w:val="fr-BE"/>
        </w:rPr>
      </w:pPr>
      <w:bookmarkStart w:id="115" w:name="_Toc5875295"/>
      <w:bookmarkStart w:id="116" w:name="_Toc37180072"/>
      <w:r w:rsidRPr="00351663">
        <w:rPr>
          <w:sz w:val="22"/>
          <w:szCs w:val="22"/>
          <w:lang w:val="fr-BE"/>
        </w:rPr>
        <w:t>Les contractants sont soumis aux règles de passation de marchés énoncées à l’annexe IV du modèle de contrat de subvention PRAG/UE</w:t>
      </w:r>
      <w:bookmarkEnd w:id="115"/>
      <w:bookmarkEnd w:id="116"/>
      <w:r w:rsidR="00A20584" w:rsidRPr="00351663">
        <w:rPr>
          <w:sz w:val="22"/>
          <w:szCs w:val="22"/>
          <w:lang w:val="fr-BE"/>
        </w:rPr>
        <w:t xml:space="preserve"> </w:t>
      </w:r>
      <w:r w:rsidR="00A20584" w:rsidRPr="00351663">
        <w:rPr>
          <w:sz w:val="22"/>
          <w:szCs w:val="22"/>
        </w:rPr>
        <w:t>(version août 2018).</w:t>
      </w:r>
    </w:p>
    <w:p w14:paraId="6E7D6F30" w14:textId="77777777" w:rsidR="00690EEA" w:rsidRPr="00E73289" w:rsidRDefault="003F29CA" w:rsidP="00CD571C">
      <w:pPr>
        <w:pStyle w:val="Titre1"/>
        <w:rPr>
          <w:rFonts w:ascii="Times New Roman" w:hAnsi="Times New Roman" w:cs="Times New Roman"/>
          <w:b/>
          <w:sz w:val="24"/>
          <w:szCs w:val="24"/>
        </w:rPr>
      </w:pPr>
      <w:bookmarkStart w:id="117" w:name="_Ref477949991"/>
      <w:bookmarkStart w:id="118" w:name="_Toc479498208"/>
      <w:bookmarkStart w:id="119" w:name="_Toc483047422"/>
      <w:bookmarkStart w:id="120" w:name="_Toc388521869"/>
      <w:bookmarkStart w:id="121" w:name="_Toc37496181"/>
      <w:bookmarkStart w:id="122" w:name="_Toc409960503"/>
      <w:bookmarkStart w:id="123" w:name="_Toc5875296"/>
      <w:bookmarkStart w:id="124" w:name="_Toc416721832"/>
      <w:bookmarkStart w:id="125" w:name="_Toc37180073"/>
      <w:bookmarkStart w:id="126" w:name="_Toc110512982"/>
      <w:r w:rsidRPr="00E73289">
        <w:rPr>
          <w:rFonts w:ascii="Times New Roman" w:hAnsi="Times New Roman" w:cs="Times New Roman"/>
          <w:b/>
          <w:sz w:val="24"/>
          <w:szCs w:val="24"/>
        </w:rPr>
        <w:t>9</w:t>
      </w:r>
      <w:r w:rsidR="007D1E20" w:rsidRPr="00E73289">
        <w:rPr>
          <w:rFonts w:ascii="Times New Roman" w:hAnsi="Times New Roman" w:cs="Times New Roman"/>
          <w:b/>
          <w:sz w:val="24"/>
          <w:szCs w:val="24"/>
        </w:rPr>
        <w:t xml:space="preserve">. </w:t>
      </w:r>
      <w:r w:rsidR="00690EEA" w:rsidRPr="00E73289">
        <w:rPr>
          <w:rFonts w:ascii="Times New Roman" w:hAnsi="Times New Roman" w:cs="Times New Roman"/>
          <w:b/>
          <w:sz w:val="24"/>
          <w:szCs w:val="24"/>
        </w:rPr>
        <w:t>Projets éligibles : pour quelles actions une demande peut-elle être</w:t>
      </w:r>
      <w:bookmarkEnd w:id="117"/>
      <w:bookmarkEnd w:id="118"/>
      <w:bookmarkEnd w:id="119"/>
      <w:bookmarkEnd w:id="120"/>
      <w:bookmarkEnd w:id="121"/>
      <w:bookmarkEnd w:id="122"/>
      <w:bookmarkEnd w:id="123"/>
      <w:r w:rsidR="007D1E20" w:rsidRPr="00E73289">
        <w:rPr>
          <w:rFonts w:ascii="Times New Roman" w:hAnsi="Times New Roman" w:cs="Times New Roman"/>
          <w:b/>
          <w:sz w:val="24"/>
          <w:szCs w:val="24"/>
        </w:rPr>
        <w:t xml:space="preserve"> présentée</w:t>
      </w:r>
      <w:bookmarkEnd w:id="124"/>
      <w:r w:rsidR="001207B1" w:rsidRPr="00E73289">
        <w:rPr>
          <w:rFonts w:ascii="Times New Roman" w:hAnsi="Times New Roman" w:cs="Times New Roman"/>
          <w:b/>
          <w:sz w:val="24"/>
          <w:szCs w:val="24"/>
        </w:rPr>
        <w:t> ?</w:t>
      </w:r>
      <w:bookmarkEnd w:id="125"/>
      <w:bookmarkEnd w:id="126"/>
    </w:p>
    <w:p w14:paraId="5D1F7B59" w14:textId="77777777" w:rsidR="00690EEA" w:rsidRPr="00BD2B21" w:rsidRDefault="001207B1" w:rsidP="001207B1">
      <w:pPr>
        <w:pStyle w:val="Titre2"/>
        <w:rPr>
          <w:rFonts w:ascii="Times New Roman" w:hAnsi="Times New Roman" w:cs="Times New Roman"/>
          <w:b/>
          <w:bCs/>
        </w:rPr>
      </w:pPr>
      <w:bookmarkStart w:id="127" w:name="_Toc416721833"/>
      <w:bookmarkStart w:id="128" w:name="_Toc37180074"/>
      <w:bookmarkStart w:id="129" w:name="_Toc110512983"/>
      <w:r w:rsidRPr="00BD2B21">
        <w:rPr>
          <w:rFonts w:ascii="Times New Roman" w:hAnsi="Times New Roman" w:cs="Times New Roman"/>
          <w:b/>
          <w:bCs/>
        </w:rPr>
        <w:t xml:space="preserve">9.1 </w:t>
      </w:r>
      <w:r w:rsidR="00690EEA" w:rsidRPr="00BD2B21">
        <w:rPr>
          <w:rFonts w:ascii="Times New Roman" w:hAnsi="Times New Roman" w:cs="Times New Roman"/>
          <w:b/>
          <w:bCs/>
        </w:rPr>
        <w:t>Définition</w:t>
      </w:r>
      <w:bookmarkEnd w:id="127"/>
      <w:bookmarkEnd w:id="128"/>
      <w:bookmarkEnd w:id="129"/>
    </w:p>
    <w:p w14:paraId="1BCBE95D" w14:textId="77777777" w:rsidR="001267FB" w:rsidRPr="00BD2B21" w:rsidRDefault="00690EEA" w:rsidP="000A2AF5">
      <w:pPr>
        <w:rPr>
          <w:sz w:val="22"/>
          <w:szCs w:val="22"/>
          <w:lang w:val="fr-BE"/>
        </w:rPr>
      </w:pPr>
      <w:r w:rsidRPr="00BD2B21">
        <w:rPr>
          <w:sz w:val="22"/>
          <w:szCs w:val="22"/>
          <w:lang w:val="fr-BE"/>
        </w:rPr>
        <w:t>un projet comprend une série d’activités</w:t>
      </w:r>
      <w:r w:rsidR="001207B1" w:rsidRPr="00BD2B21">
        <w:rPr>
          <w:sz w:val="22"/>
          <w:szCs w:val="22"/>
          <w:lang w:val="fr-BE"/>
        </w:rPr>
        <w:t xml:space="preserve"> à conduire dans le but d’atteindre les résultats </w:t>
      </w:r>
      <w:r w:rsidR="001267FB" w:rsidRPr="00BD2B21">
        <w:rPr>
          <w:sz w:val="22"/>
          <w:szCs w:val="22"/>
          <w:lang w:val="fr-BE"/>
        </w:rPr>
        <w:t>fixés en fonction des objectifs ciblés</w:t>
      </w:r>
    </w:p>
    <w:p w14:paraId="78C45B11" w14:textId="77777777" w:rsidR="00690EEA" w:rsidRPr="0083517F" w:rsidRDefault="001267FB" w:rsidP="001267FB">
      <w:pPr>
        <w:pStyle w:val="Titre2"/>
        <w:rPr>
          <w:rFonts w:ascii="Times New Roman" w:hAnsi="Times New Roman" w:cs="Times New Roman"/>
          <w:b/>
          <w:bCs/>
        </w:rPr>
      </w:pPr>
      <w:bookmarkStart w:id="130" w:name="_Toc416721834"/>
      <w:bookmarkStart w:id="131" w:name="_Toc37180075"/>
      <w:bookmarkStart w:id="132" w:name="_Toc110512984"/>
      <w:r w:rsidRPr="0083517F">
        <w:rPr>
          <w:rFonts w:ascii="Times New Roman" w:hAnsi="Times New Roman" w:cs="Times New Roman"/>
          <w:b/>
          <w:bCs/>
        </w:rPr>
        <w:t xml:space="preserve">9.2 </w:t>
      </w:r>
      <w:r w:rsidR="00690EEA" w:rsidRPr="0083517F">
        <w:rPr>
          <w:rFonts w:ascii="Times New Roman" w:hAnsi="Times New Roman" w:cs="Times New Roman"/>
          <w:b/>
          <w:bCs/>
        </w:rPr>
        <w:t>Durée</w:t>
      </w:r>
      <w:bookmarkEnd w:id="130"/>
      <w:bookmarkEnd w:id="131"/>
      <w:bookmarkEnd w:id="132"/>
    </w:p>
    <w:p w14:paraId="6951931C" w14:textId="2534951B" w:rsidR="0083517F" w:rsidRPr="00351663" w:rsidRDefault="00690EEA" w:rsidP="000A2AF5">
      <w:pPr>
        <w:rPr>
          <w:strike/>
          <w:sz w:val="22"/>
          <w:szCs w:val="22"/>
          <w:lang w:val="fr-BE"/>
        </w:rPr>
      </w:pPr>
      <w:r w:rsidRPr="00351663">
        <w:rPr>
          <w:sz w:val="22"/>
          <w:szCs w:val="22"/>
          <w:lang w:val="fr-BE"/>
        </w:rPr>
        <w:t xml:space="preserve">La durée </w:t>
      </w:r>
      <w:r w:rsidR="00062889" w:rsidRPr="00351663">
        <w:rPr>
          <w:sz w:val="22"/>
          <w:szCs w:val="22"/>
          <w:lang w:val="fr-BE"/>
        </w:rPr>
        <w:t xml:space="preserve">de </w:t>
      </w:r>
      <w:r w:rsidR="00062889" w:rsidRPr="00351663">
        <w:rPr>
          <w:sz w:val="22"/>
          <w:szCs w:val="22"/>
          <w:u w:val="single"/>
          <w:lang w:val="fr-BE"/>
        </w:rPr>
        <w:t xml:space="preserve">mise en œuvre </w:t>
      </w:r>
      <w:r w:rsidRPr="00351663">
        <w:rPr>
          <w:sz w:val="22"/>
          <w:szCs w:val="22"/>
          <w:u w:val="single"/>
          <w:lang w:val="fr-BE"/>
        </w:rPr>
        <w:t>des projets</w:t>
      </w:r>
      <w:r w:rsidRPr="00351663">
        <w:rPr>
          <w:sz w:val="22"/>
          <w:szCs w:val="22"/>
          <w:lang w:val="fr-BE"/>
        </w:rPr>
        <w:t xml:space="preserve"> ne doit pas excéder 24 mois à partir de la signature du contrat, </w:t>
      </w:r>
    </w:p>
    <w:p w14:paraId="79857FAC" w14:textId="77777777" w:rsidR="0083517F" w:rsidRPr="00351663" w:rsidRDefault="0083517F" w:rsidP="000A2AF5">
      <w:pPr>
        <w:rPr>
          <w:sz w:val="22"/>
          <w:szCs w:val="22"/>
          <w:lang w:val="fr-BE"/>
        </w:rPr>
      </w:pPr>
      <w:r w:rsidRPr="00351663">
        <w:rPr>
          <w:sz w:val="22"/>
          <w:szCs w:val="22"/>
          <w:lang w:val="fr-BE"/>
        </w:rPr>
        <w:lastRenderedPageBreak/>
        <w:t xml:space="preserve">La durée </w:t>
      </w:r>
      <w:bookmarkStart w:id="133" w:name="_Toc416721835"/>
      <w:r w:rsidRPr="00351663">
        <w:rPr>
          <w:sz w:val="22"/>
          <w:szCs w:val="22"/>
          <w:lang w:val="fr-BE"/>
        </w:rPr>
        <w:t>initiale de mise en œuvre des projets ne doit pas excéder 24 mois</w:t>
      </w:r>
      <w:r w:rsidRPr="00351663">
        <w:rPr>
          <w:rStyle w:val="Appelnotedebasdep"/>
          <w:sz w:val="22"/>
          <w:szCs w:val="22"/>
          <w:lang w:val="fr-BE"/>
        </w:rPr>
        <w:footnoteReference w:id="7"/>
      </w:r>
      <w:r w:rsidRPr="00351663">
        <w:rPr>
          <w:sz w:val="22"/>
          <w:szCs w:val="22"/>
          <w:lang w:val="fr-BE"/>
        </w:rPr>
        <w:t xml:space="preserve"> à partir de la signature du contrat. </w:t>
      </w:r>
    </w:p>
    <w:p w14:paraId="117FD5E9" w14:textId="77777777" w:rsidR="001267FB" w:rsidRPr="00351663" w:rsidRDefault="0083517F" w:rsidP="000A2AF5">
      <w:pPr>
        <w:rPr>
          <w:sz w:val="22"/>
          <w:szCs w:val="22"/>
          <w:lang w:val="fr-BE"/>
        </w:rPr>
      </w:pPr>
      <w:r w:rsidRPr="00351663">
        <w:rPr>
          <w:sz w:val="22"/>
          <w:szCs w:val="22"/>
          <w:lang w:val="fr-BE"/>
        </w:rPr>
        <w:t>La mise en œuvre de l’action commence le jour suivant de la signature par la dernière des deux parties.</w:t>
      </w:r>
    </w:p>
    <w:p w14:paraId="703DF8D3" w14:textId="77777777" w:rsidR="00690EEA" w:rsidRPr="00E73289" w:rsidRDefault="001267FB" w:rsidP="00E73289">
      <w:pPr>
        <w:pStyle w:val="Titre2"/>
        <w:rPr>
          <w:rFonts w:ascii="Times New Roman" w:hAnsi="Times New Roman" w:cs="Times New Roman"/>
          <w:b/>
          <w:bCs/>
        </w:rPr>
      </w:pPr>
      <w:bookmarkStart w:id="134" w:name="_Toc37180076"/>
      <w:bookmarkStart w:id="135" w:name="_Toc110512985"/>
      <w:r w:rsidRPr="00E73289">
        <w:rPr>
          <w:rFonts w:ascii="Times New Roman" w:hAnsi="Times New Roman" w:cs="Times New Roman"/>
          <w:b/>
          <w:bCs/>
        </w:rPr>
        <w:t xml:space="preserve">9.3 </w:t>
      </w:r>
      <w:r w:rsidR="00690EEA" w:rsidRPr="00E73289">
        <w:rPr>
          <w:rFonts w:ascii="Times New Roman" w:hAnsi="Times New Roman" w:cs="Times New Roman"/>
          <w:b/>
          <w:bCs/>
        </w:rPr>
        <w:t>Secteurs ou thèmes</w:t>
      </w:r>
      <w:bookmarkEnd w:id="133"/>
      <w:bookmarkEnd w:id="134"/>
      <w:bookmarkEnd w:id="135"/>
    </w:p>
    <w:p w14:paraId="147FA4CD" w14:textId="1B92A9E3" w:rsidR="00690EEA" w:rsidRPr="00BD2B21" w:rsidRDefault="00690EEA" w:rsidP="000A2AF5">
      <w:pPr>
        <w:rPr>
          <w:sz w:val="22"/>
          <w:szCs w:val="22"/>
          <w:lang w:val="fr-BE"/>
        </w:rPr>
      </w:pPr>
      <w:r w:rsidRPr="00BD2B21">
        <w:rPr>
          <w:sz w:val="22"/>
          <w:szCs w:val="22"/>
          <w:lang w:val="fr-BE"/>
        </w:rPr>
        <w:t xml:space="preserve">Tous les projets doivent viser une meilleure insertion socioéconomique des bénéficiaires de la formation professionnelle </w:t>
      </w:r>
      <w:r w:rsidR="001267FB" w:rsidRPr="00BD2B21">
        <w:rPr>
          <w:sz w:val="22"/>
          <w:szCs w:val="22"/>
          <w:lang w:val="fr-BE"/>
        </w:rPr>
        <w:t>(</w:t>
      </w:r>
      <w:r w:rsidRPr="00BD2B21">
        <w:rPr>
          <w:sz w:val="22"/>
          <w:szCs w:val="22"/>
          <w:lang w:val="fr-BE"/>
        </w:rPr>
        <w:t>formation initiale</w:t>
      </w:r>
      <w:r w:rsidR="001267FB" w:rsidRPr="00BD2B21">
        <w:rPr>
          <w:sz w:val="22"/>
          <w:szCs w:val="22"/>
          <w:lang w:val="fr-BE"/>
        </w:rPr>
        <w:t>),  une meilleure employabilité</w:t>
      </w:r>
      <w:r w:rsidR="00BE7C69">
        <w:rPr>
          <w:sz w:val="22"/>
          <w:szCs w:val="22"/>
          <w:lang w:val="fr-BE"/>
        </w:rPr>
        <w:t xml:space="preserve"> </w:t>
      </w:r>
      <w:r w:rsidR="001267FB" w:rsidRPr="00BD2B21">
        <w:rPr>
          <w:sz w:val="22"/>
          <w:szCs w:val="22"/>
          <w:lang w:val="fr-BE"/>
        </w:rPr>
        <w:t>(</w:t>
      </w:r>
      <w:r w:rsidRPr="00BD2B21">
        <w:rPr>
          <w:sz w:val="22"/>
          <w:szCs w:val="22"/>
          <w:lang w:val="fr-BE"/>
        </w:rPr>
        <w:t>formation continue</w:t>
      </w:r>
      <w:r w:rsidR="001267FB" w:rsidRPr="00BD2B21">
        <w:rPr>
          <w:sz w:val="22"/>
          <w:szCs w:val="22"/>
          <w:lang w:val="fr-BE"/>
        </w:rPr>
        <w:t>)</w:t>
      </w:r>
      <w:r w:rsidRPr="00BD2B21">
        <w:rPr>
          <w:sz w:val="22"/>
          <w:szCs w:val="22"/>
          <w:lang w:val="fr-BE"/>
        </w:rPr>
        <w:t xml:space="preserve"> ou </w:t>
      </w:r>
      <w:r w:rsidR="001267FB" w:rsidRPr="00BD2B21">
        <w:rPr>
          <w:sz w:val="22"/>
          <w:szCs w:val="22"/>
          <w:lang w:val="fr-BE"/>
        </w:rPr>
        <w:t xml:space="preserve">de meilleurs </w:t>
      </w:r>
      <w:r w:rsidRPr="00BD2B21">
        <w:rPr>
          <w:sz w:val="22"/>
          <w:szCs w:val="22"/>
          <w:lang w:val="fr-BE"/>
        </w:rPr>
        <w:t>services annexes proposés pa</w:t>
      </w:r>
      <w:r w:rsidR="00BE7C69">
        <w:rPr>
          <w:sz w:val="22"/>
          <w:szCs w:val="22"/>
          <w:lang w:val="fr-BE"/>
        </w:rPr>
        <w:t>r</w:t>
      </w:r>
      <w:r w:rsidRPr="00BD2B21">
        <w:rPr>
          <w:sz w:val="22"/>
          <w:szCs w:val="22"/>
          <w:lang w:val="fr-BE"/>
        </w:rPr>
        <w:t xml:space="preserve"> les acteurs publics régionaux de la formation professionnelle et de l’emploi</w:t>
      </w:r>
      <w:r w:rsidR="00766B48">
        <w:rPr>
          <w:sz w:val="22"/>
          <w:szCs w:val="22"/>
          <w:lang w:val="fr-BE"/>
        </w:rPr>
        <w:t>.</w:t>
      </w:r>
      <w:r w:rsidRPr="00BD2B21">
        <w:rPr>
          <w:sz w:val="22"/>
          <w:szCs w:val="22"/>
          <w:lang w:val="fr-BE"/>
        </w:rPr>
        <w:t xml:space="preserve"> </w:t>
      </w:r>
    </w:p>
    <w:p w14:paraId="7FE2008B" w14:textId="77777777" w:rsidR="00690EEA" w:rsidRPr="00BD2B21" w:rsidRDefault="00690EEA" w:rsidP="000A2AF5">
      <w:pPr>
        <w:rPr>
          <w:sz w:val="22"/>
          <w:szCs w:val="22"/>
          <w:lang w:val="fr-BE"/>
        </w:rPr>
      </w:pPr>
      <w:r w:rsidRPr="00BD2B21">
        <w:rPr>
          <w:sz w:val="22"/>
          <w:szCs w:val="22"/>
          <w:lang w:val="fr-BE"/>
        </w:rPr>
        <w:t>Les secteurs ou thèmes prioritaires auxquels les projets doivent se rapporter (</w:t>
      </w:r>
      <w:r w:rsidRPr="00BD2B21">
        <w:rPr>
          <w:sz w:val="22"/>
          <w:szCs w:val="22"/>
          <w:u w:val="single"/>
          <w:lang w:val="fr-BE"/>
        </w:rPr>
        <w:t>non limitatifs</w:t>
      </w:r>
      <w:r w:rsidRPr="00BD2B21">
        <w:rPr>
          <w:sz w:val="22"/>
          <w:szCs w:val="22"/>
          <w:lang w:val="fr-BE"/>
        </w:rPr>
        <w:t xml:space="preserve">) sont des </w:t>
      </w:r>
      <w:r w:rsidRPr="00BD2B21">
        <w:rPr>
          <w:sz w:val="22"/>
          <w:szCs w:val="22"/>
          <w:u w:val="single"/>
          <w:lang w:val="fr-BE"/>
        </w:rPr>
        <w:t>projets de création et/ou d’adaptation de l’offre de formation initiale ou continue d’un CFP</w:t>
      </w:r>
      <w:r w:rsidRPr="00BD2B21">
        <w:rPr>
          <w:sz w:val="22"/>
          <w:szCs w:val="22"/>
          <w:lang w:val="fr-BE"/>
        </w:rPr>
        <w:t xml:space="preserve"> répondant à la demande d’un ou plusieurs secteurs </w:t>
      </w:r>
      <w:r w:rsidR="001267FB" w:rsidRPr="00BD2B21">
        <w:rPr>
          <w:sz w:val="22"/>
          <w:szCs w:val="22"/>
          <w:lang w:val="fr-BE"/>
        </w:rPr>
        <w:t xml:space="preserve">d’activité </w:t>
      </w:r>
      <w:r w:rsidRPr="00BD2B21">
        <w:rPr>
          <w:sz w:val="22"/>
          <w:szCs w:val="22"/>
          <w:lang w:val="fr-BE"/>
        </w:rPr>
        <w:t>de la région</w:t>
      </w:r>
      <w:r w:rsidR="001267FB" w:rsidRPr="00BD2B21">
        <w:rPr>
          <w:sz w:val="22"/>
          <w:szCs w:val="22"/>
          <w:lang w:val="fr-BE"/>
        </w:rPr>
        <w:t xml:space="preserve">, </w:t>
      </w:r>
      <w:r w:rsidRPr="00BD2B21">
        <w:rPr>
          <w:sz w:val="22"/>
          <w:szCs w:val="22"/>
          <w:lang w:val="fr-BE"/>
        </w:rPr>
        <w:t>de l’environnement socioéconomique régional</w:t>
      </w:r>
      <w:r w:rsidR="001267FB" w:rsidRPr="00BD2B21">
        <w:rPr>
          <w:sz w:val="22"/>
          <w:szCs w:val="22"/>
          <w:lang w:val="fr-BE"/>
        </w:rPr>
        <w:t xml:space="preserve"> ou des PDPP</w:t>
      </w:r>
      <w:r w:rsidRPr="00BD2B21">
        <w:rPr>
          <w:sz w:val="22"/>
          <w:szCs w:val="22"/>
          <w:lang w:val="fr-BE"/>
        </w:rPr>
        <w:t>.</w:t>
      </w:r>
    </w:p>
    <w:p w14:paraId="1C3BDDEB" w14:textId="77777777" w:rsidR="00690EEA" w:rsidRPr="00B42E53" w:rsidRDefault="00690EEA" w:rsidP="000A2AF5">
      <w:pPr>
        <w:rPr>
          <w:sz w:val="22"/>
          <w:szCs w:val="22"/>
          <w:lang w:val="fr-BE"/>
        </w:rPr>
      </w:pPr>
      <w:r w:rsidRPr="00BD2B21">
        <w:rPr>
          <w:sz w:val="22"/>
          <w:szCs w:val="22"/>
          <w:lang w:val="fr-BE"/>
        </w:rPr>
        <w:t>Ces projets pourront inclure des formations et renforcements des capacités d’un (ou plusieurs) CFP.</w:t>
      </w:r>
    </w:p>
    <w:p w14:paraId="3FBD38F1" w14:textId="77777777" w:rsidR="00690EEA" w:rsidRPr="00B42E53" w:rsidRDefault="00690EEA" w:rsidP="000A2AF5">
      <w:pPr>
        <w:rPr>
          <w:sz w:val="22"/>
          <w:szCs w:val="22"/>
          <w:lang w:val="fr-BE"/>
        </w:rPr>
      </w:pPr>
      <w:r w:rsidRPr="00B42E53">
        <w:rPr>
          <w:sz w:val="22"/>
          <w:szCs w:val="22"/>
          <w:lang w:val="fr-BE"/>
        </w:rPr>
        <w:t>Ces projets viseront à mieux répondre ainsi aux besoins de l’environnement socioéconomique local.</w:t>
      </w:r>
    </w:p>
    <w:p w14:paraId="593E54B5" w14:textId="77777777" w:rsidR="00690EEA" w:rsidRPr="00E55813" w:rsidRDefault="00EC3E40" w:rsidP="00EC3E40">
      <w:pPr>
        <w:pStyle w:val="Titre2"/>
        <w:rPr>
          <w:rFonts w:ascii="Times New Roman" w:hAnsi="Times New Roman" w:cs="Times New Roman"/>
          <w:b/>
          <w:bCs/>
        </w:rPr>
      </w:pPr>
      <w:bookmarkStart w:id="136" w:name="_Toc416721836"/>
      <w:bookmarkStart w:id="137" w:name="_Toc37180077"/>
      <w:bookmarkStart w:id="138" w:name="_Toc110512986"/>
      <w:r w:rsidRPr="00E55813">
        <w:rPr>
          <w:rFonts w:ascii="Times New Roman" w:hAnsi="Times New Roman" w:cs="Times New Roman"/>
          <w:b/>
          <w:bCs/>
        </w:rPr>
        <w:t>9.</w:t>
      </w:r>
      <w:r w:rsidR="00E73289">
        <w:rPr>
          <w:rFonts w:ascii="Times New Roman" w:hAnsi="Times New Roman" w:cs="Times New Roman"/>
          <w:b/>
          <w:bCs/>
        </w:rPr>
        <w:t>4</w:t>
      </w:r>
      <w:r w:rsidR="007D2E4D">
        <w:rPr>
          <w:rFonts w:ascii="Times New Roman" w:hAnsi="Times New Roman" w:cs="Times New Roman"/>
          <w:b/>
          <w:bCs/>
        </w:rPr>
        <w:t xml:space="preserve"> </w:t>
      </w:r>
      <w:r w:rsidR="00690EEA" w:rsidRPr="00E55813">
        <w:rPr>
          <w:rFonts w:ascii="Times New Roman" w:hAnsi="Times New Roman" w:cs="Times New Roman"/>
          <w:b/>
          <w:bCs/>
        </w:rPr>
        <w:t>Couverture géographique</w:t>
      </w:r>
      <w:bookmarkEnd w:id="136"/>
      <w:bookmarkEnd w:id="137"/>
      <w:bookmarkEnd w:id="138"/>
    </w:p>
    <w:p w14:paraId="474497D1" w14:textId="77777777" w:rsidR="00690EEA" w:rsidRPr="0083517F" w:rsidRDefault="00690EEA" w:rsidP="000A2AF5">
      <w:pPr>
        <w:rPr>
          <w:color w:val="FF0000"/>
          <w:sz w:val="22"/>
          <w:szCs w:val="22"/>
          <w:lang w:val="fr-BE"/>
        </w:rPr>
      </w:pPr>
      <w:r w:rsidRPr="00E55813">
        <w:rPr>
          <w:sz w:val="22"/>
          <w:szCs w:val="22"/>
          <w:lang w:val="fr-BE"/>
        </w:rPr>
        <w:t xml:space="preserve">Les actions doivent être mises en œuvre dans le gouvernorat, et éventuellement en partie dans un ou plusieurs des 7 autres gouvernorats cibles du programme IRADA : </w:t>
      </w:r>
      <w:r w:rsidRPr="00E55813">
        <w:rPr>
          <w:sz w:val="22"/>
          <w:szCs w:val="22"/>
          <w:u w:val="single"/>
          <w:lang w:val="fr-BE"/>
        </w:rPr>
        <w:t xml:space="preserve">le partenariat inter-régional est </w:t>
      </w:r>
      <w:r w:rsidRPr="0083517F">
        <w:rPr>
          <w:sz w:val="22"/>
          <w:szCs w:val="22"/>
          <w:u w:val="single"/>
          <w:lang w:val="fr-BE"/>
        </w:rPr>
        <w:t>donc fortement conseillé.</w:t>
      </w:r>
    </w:p>
    <w:p w14:paraId="2D8114A1" w14:textId="0635A96B" w:rsidR="00690EEA" w:rsidRPr="00351663" w:rsidRDefault="00690EEA" w:rsidP="000A2AF5">
      <w:pPr>
        <w:rPr>
          <w:sz w:val="22"/>
          <w:szCs w:val="22"/>
          <w:lang w:val="fr-BE"/>
        </w:rPr>
      </w:pPr>
      <w:r w:rsidRPr="0083517F">
        <w:rPr>
          <w:color w:val="000000"/>
          <w:sz w:val="22"/>
          <w:szCs w:val="22"/>
          <w:u w:val="single"/>
          <w:lang w:val="fr-BE"/>
        </w:rPr>
        <w:t>N.B.</w:t>
      </w:r>
      <w:r w:rsidRPr="0083517F">
        <w:rPr>
          <w:color w:val="000000"/>
          <w:sz w:val="22"/>
          <w:szCs w:val="22"/>
          <w:lang w:val="fr-BE"/>
        </w:rPr>
        <w:t xml:space="preserve"> : Pour des raisons de disponibilité de l’offre de ressources et de compétences en formation, les activités de formation des CFP pourront se dérouler dans </w:t>
      </w:r>
      <w:r w:rsidR="0083517F" w:rsidRPr="00351663">
        <w:rPr>
          <w:sz w:val="22"/>
          <w:szCs w:val="22"/>
          <w:lang w:val="fr-BE"/>
        </w:rPr>
        <w:t>d’</w:t>
      </w:r>
      <w:r w:rsidRPr="00351663">
        <w:rPr>
          <w:sz w:val="22"/>
          <w:szCs w:val="22"/>
          <w:lang w:val="fr-BE"/>
        </w:rPr>
        <w:t>autre</w:t>
      </w:r>
      <w:r w:rsidR="0083517F" w:rsidRPr="00351663">
        <w:rPr>
          <w:sz w:val="22"/>
          <w:szCs w:val="22"/>
          <w:lang w:val="fr-BE"/>
        </w:rPr>
        <w:t>s</w:t>
      </w:r>
      <w:r w:rsidRPr="00351663">
        <w:rPr>
          <w:sz w:val="22"/>
          <w:szCs w:val="22"/>
          <w:lang w:val="fr-BE"/>
        </w:rPr>
        <w:t xml:space="preserve"> gouvernorat</w:t>
      </w:r>
      <w:r w:rsidR="0083517F" w:rsidRPr="00351663">
        <w:rPr>
          <w:sz w:val="22"/>
          <w:szCs w:val="22"/>
          <w:lang w:val="fr-BE"/>
        </w:rPr>
        <w:t>s cibles du programme</w:t>
      </w:r>
      <w:r w:rsidR="0094523F" w:rsidRPr="00351663">
        <w:rPr>
          <w:sz w:val="22"/>
          <w:szCs w:val="22"/>
          <w:lang w:val="fr-BE"/>
        </w:rPr>
        <w:t xml:space="preserve"> ou hors cibles du programme</w:t>
      </w:r>
    </w:p>
    <w:p w14:paraId="4C0126F3" w14:textId="77777777" w:rsidR="00690EEA" w:rsidRPr="00E55813" w:rsidRDefault="00EC3E40" w:rsidP="00EC3E40">
      <w:pPr>
        <w:pStyle w:val="Titre2"/>
        <w:rPr>
          <w:rFonts w:ascii="Times New Roman" w:hAnsi="Times New Roman" w:cs="Times New Roman"/>
          <w:b/>
          <w:bCs/>
        </w:rPr>
      </w:pPr>
      <w:bookmarkStart w:id="139" w:name="_Toc416721837"/>
      <w:bookmarkStart w:id="140" w:name="_Toc37180078"/>
      <w:bookmarkStart w:id="141" w:name="_Toc110512987"/>
      <w:r w:rsidRPr="00E55813">
        <w:rPr>
          <w:rFonts w:ascii="Times New Roman" w:hAnsi="Times New Roman" w:cs="Times New Roman"/>
          <w:b/>
          <w:bCs/>
        </w:rPr>
        <w:t>9.</w:t>
      </w:r>
      <w:r w:rsidR="00E73289">
        <w:rPr>
          <w:rFonts w:ascii="Times New Roman" w:hAnsi="Times New Roman" w:cs="Times New Roman"/>
          <w:b/>
          <w:bCs/>
        </w:rPr>
        <w:t>5</w:t>
      </w:r>
      <w:r w:rsidR="00A03D1B">
        <w:rPr>
          <w:rFonts w:ascii="Times New Roman" w:hAnsi="Times New Roman" w:cs="Times New Roman"/>
          <w:b/>
          <w:bCs/>
        </w:rPr>
        <w:t xml:space="preserve"> </w:t>
      </w:r>
      <w:r w:rsidR="00690EEA" w:rsidRPr="00E55813">
        <w:rPr>
          <w:rFonts w:ascii="Times New Roman" w:hAnsi="Times New Roman" w:cs="Times New Roman"/>
          <w:b/>
          <w:bCs/>
        </w:rPr>
        <w:t>Types de projet</w:t>
      </w:r>
      <w:bookmarkEnd w:id="139"/>
      <w:bookmarkEnd w:id="140"/>
      <w:bookmarkEnd w:id="141"/>
    </w:p>
    <w:p w14:paraId="63401689" w14:textId="77777777" w:rsidR="00EC3E40" w:rsidRPr="00E55813" w:rsidRDefault="00EC3E40" w:rsidP="00EC3E40">
      <w:pPr>
        <w:pStyle w:val="Titre3"/>
        <w:rPr>
          <w:rFonts w:ascii="Times New Roman" w:hAnsi="Times New Roman" w:cs="Times New Roman"/>
          <w:b/>
          <w:bCs/>
          <w:sz w:val="22"/>
          <w:szCs w:val="22"/>
          <w:lang w:val="fr-BE"/>
        </w:rPr>
      </w:pPr>
      <w:bookmarkStart w:id="142" w:name="_Toc37180079"/>
      <w:bookmarkStart w:id="143" w:name="_Toc110512988"/>
      <w:r w:rsidRPr="00E55813">
        <w:rPr>
          <w:rFonts w:ascii="Times New Roman" w:hAnsi="Times New Roman" w:cs="Times New Roman"/>
          <w:b/>
          <w:bCs/>
          <w:sz w:val="22"/>
          <w:szCs w:val="22"/>
          <w:lang w:val="fr-BE"/>
        </w:rPr>
        <w:t>9.</w:t>
      </w:r>
      <w:r w:rsidR="00E73289">
        <w:rPr>
          <w:rFonts w:ascii="Times New Roman" w:hAnsi="Times New Roman" w:cs="Times New Roman"/>
          <w:b/>
          <w:bCs/>
          <w:sz w:val="22"/>
          <w:szCs w:val="22"/>
          <w:lang w:val="fr-BE"/>
        </w:rPr>
        <w:t>5</w:t>
      </w:r>
      <w:r w:rsidRPr="00E55813">
        <w:rPr>
          <w:rFonts w:ascii="Times New Roman" w:hAnsi="Times New Roman" w:cs="Times New Roman"/>
          <w:b/>
          <w:bCs/>
          <w:sz w:val="22"/>
          <w:szCs w:val="22"/>
          <w:lang w:val="fr-BE"/>
        </w:rPr>
        <w:t>.1 les types de projets éligibles</w:t>
      </w:r>
      <w:bookmarkEnd w:id="142"/>
      <w:bookmarkEnd w:id="143"/>
    </w:p>
    <w:p w14:paraId="2CAD72F1" w14:textId="77777777" w:rsidR="00690EEA" w:rsidRPr="00E55813" w:rsidRDefault="00690EEA" w:rsidP="008C5420">
      <w:pPr>
        <w:spacing w:after="120"/>
        <w:rPr>
          <w:sz w:val="22"/>
          <w:szCs w:val="22"/>
          <w:lang w:val="fr-BE"/>
        </w:rPr>
      </w:pPr>
      <w:r w:rsidRPr="00E55813">
        <w:rPr>
          <w:sz w:val="22"/>
          <w:szCs w:val="22"/>
          <w:lang w:val="fr-BE"/>
        </w:rPr>
        <w:t>Les types de projet pouvant bénéficier d’un appui financier dans le cadre du présent appel peuvent concerner tous les aspects d’amélioration de la qualité de la formation, pour peu qu’ils soient réalisés avec au moins un partenaire du secteur économique privé. Ces projets pourront comporter notamment :</w:t>
      </w:r>
    </w:p>
    <w:p w14:paraId="151F53FB" w14:textId="77777777" w:rsidR="00690EEA" w:rsidRPr="00E55813" w:rsidRDefault="00690EEA" w:rsidP="00D95369">
      <w:pPr>
        <w:numPr>
          <w:ilvl w:val="0"/>
          <w:numId w:val="6"/>
        </w:numPr>
        <w:ind w:left="714" w:hanging="357"/>
        <w:rPr>
          <w:color w:val="000000"/>
          <w:sz w:val="22"/>
          <w:szCs w:val="22"/>
          <w:lang w:val="fr-BE"/>
        </w:rPr>
      </w:pPr>
      <w:r w:rsidRPr="00E55813">
        <w:rPr>
          <w:color w:val="000000"/>
          <w:sz w:val="22"/>
          <w:szCs w:val="22"/>
          <w:lang w:val="fr-BE"/>
        </w:rPr>
        <w:t>l’information et l’orientation professionnelle</w:t>
      </w:r>
    </w:p>
    <w:p w14:paraId="6DE58226" w14:textId="77777777" w:rsidR="00690EEA" w:rsidRPr="00E55813" w:rsidRDefault="00690EEA" w:rsidP="00D95369">
      <w:pPr>
        <w:numPr>
          <w:ilvl w:val="0"/>
          <w:numId w:val="6"/>
        </w:numPr>
        <w:ind w:left="714" w:hanging="357"/>
        <w:rPr>
          <w:color w:val="000000"/>
          <w:sz w:val="22"/>
          <w:szCs w:val="22"/>
          <w:lang w:val="fr-BE"/>
        </w:rPr>
      </w:pPr>
      <w:r w:rsidRPr="00E55813">
        <w:rPr>
          <w:color w:val="000000"/>
          <w:sz w:val="22"/>
          <w:szCs w:val="22"/>
          <w:lang w:val="fr-BE"/>
        </w:rPr>
        <w:t>une démarche d’analyse des besoins avec les partenaires sociaux</w:t>
      </w:r>
    </w:p>
    <w:p w14:paraId="18BECDF7" w14:textId="77777777" w:rsidR="00690EEA" w:rsidRPr="00E55813" w:rsidRDefault="00690EEA" w:rsidP="00D95369">
      <w:pPr>
        <w:numPr>
          <w:ilvl w:val="0"/>
          <w:numId w:val="6"/>
        </w:numPr>
        <w:ind w:left="714" w:hanging="357"/>
        <w:rPr>
          <w:color w:val="000000"/>
          <w:sz w:val="22"/>
          <w:szCs w:val="22"/>
          <w:lang w:val="fr-BE"/>
        </w:rPr>
      </w:pPr>
      <w:r w:rsidRPr="00E55813">
        <w:rPr>
          <w:color w:val="000000"/>
          <w:sz w:val="22"/>
          <w:szCs w:val="22"/>
          <w:lang w:val="fr-BE"/>
        </w:rPr>
        <w:t xml:space="preserve">l’élaboration/adaptation de programmes et projets de formation initiale et/ou continue </w:t>
      </w:r>
    </w:p>
    <w:p w14:paraId="6AF02E68" w14:textId="77777777" w:rsidR="00690EEA" w:rsidRPr="00E55813" w:rsidRDefault="00690EEA" w:rsidP="00D95369">
      <w:pPr>
        <w:numPr>
          <w:ilvl w:val="0"/>
          <w:numId w:val="6"/>
        </w:numPr>
        <w:ind w:left="714" w:hanging="357"/>
        <w:rPr>
          <w:color w:val="000000"/>
          <w:sz w:val="22"/>
          <w:szCs w:val="22"/>
          <w:lang w:val="fr-BE"/>
        </w:rPr>
      </w:pPr>
      <w:r w:rsidRPr="00E55813">
        <w:rPr>
          <w:color w:val="000000"/>
          <w:sz w:val="22"/>
          <w:szCs w:val="22"/>
          <w:lang w:val="fr-BE"/>
        </w:rPr>
        <w:t>la mise à niveau d’équipements</w:t>
      </w:r>
    </w:p>
    <w:p w14:paraId="1B313608" w14:textId="77777777" w:rsidR="00EC3E40" w:rsidRPr="00E55813" w:rsidRDefault="004A02CA" w:rsidP="00D95369">
      <w:pPr>
        <w:numPr>
          <w:ilvl w:val="0"/>
          <w:numId w:val="6"/>
        </w:numPr>
        <w:ind w:left="714" w:hanging="357"/>
        <w:rPr>
          <w:color w:val="000000"/>
          <w:sz w:val="22"/>
          <w:szCs w:val="22"/>
          <w:lang w:val="fr-BE"/>
        </w:rPr>
      </w:pPr>
      <w:r w:rsidRPr="00E55813">
        <w:rPr>
          <w:color w:val="000000"/>
          <w:sz w:val="22"/>
          <w:szCs w:val="22"/>
          <w:lang w:val="fr-BE"/>
        </w:rPr>
        <w:t>la démarche qualité des CFP</w:t>
      </w:r>
    </w:p>
    <w:p w14:paraId="49F29A43" w14:textId="77777777" w:rsidR="00690EEA" w:rsidRPr="00B42E53" w:rsidRDefault="00690EEA" w:rsidP="00D95369">
      <w:pPr>
        <w:numPr>
          <w:ilvl w:val="0"/>
          <w:numId w:val="6"/>
        </w:numPr>
        <w:ind w:left="714" w:hanging="357"/>
        <w:rPr>
          <w:color w:val="000000"/>
          <w:sz w:val="22"/>
          <w:szCs w:val="22"/>
          <w:lang w:val="fr-BE"/>
        </w:rPr>
      </w:pPr>
      <w:r w:rsidRPr="00B42E53">
        <w:rPr>
          <w:color w:val="000000"/>
          <w:sz w:val="22"/>
          <w:szCs w:val="22"/>
          <w:lang w:val="fr-BE"/>
        </w:rPr>
        <w:t>la formation technique de formateurs</w:t>
      </w:r>
    </w:p>
    <w:p w14:paraId="7B14CF82" w14:textId="77777777" w:rsidR="00690EEA" w:rsidRPr="00B42E53" w:rsidRDefault="00690EEA" w:rsidP="00D95369">
      <w:pPr>
        <w:numPr>
          <w:ilvl w:val="0"/>
          <w:numId w:val="6"/>
        </w:numPr>
        <w:ind w:left="714" w:hanging="357"/>
        <w:rPr>
          <w:color w:val="000000"/>
          <w:sz w:val="22"/>
          <w:szCs w:val="22"/>
          <w:lang w:val="fr-BE"/>
        </w:rPr>
      </w:pPr>
      <w:r w:rsidRPr="00B42E53">
        <w:rPr>
          <w:color w:val="000000"/>
          <w:sz w:val="22"/>
          <w:szCs w:val="22"/>
          <w:lang w:val="fr-BE"/>
        </w:rPr>
        <w:t>le management d</w:t>
      </w:r>
      <w:r w:rsidR="00C92B25" w:rsidRPr="00B42E53">
        <w:rPr>
          <w:color w:val="000000"/>
          <w:sz w:val="22"/>
          <w:szCs w:val="22"/>
          <w:lang w:val="fr-BE"/>
        </w:rPr>
        <w:t>u</w:t>
      </w:r>
      <w:r w:rsidRPr="00B42E53">
        <w:rPr>
          <w:color w:val="000000"/>
          <w:sz w:val="22"/>
          <w:szCs w:val="22"/>
          <w:lang w:val="fr-BE"/>
        </w:rPr>
        <w:t xml:space="preserve"> CFP</w:t>
      </w:r>
    </w:p>
    <w:p w14:paraId="68699FE4" w14:textId="77777777" w:rsidR="00690EEA" w:rsidRPr="00B42E53" w:rsidRDefault="00690EEA" w:rsidP="00D95369">
      <w:pPr>
        <w:numPr>
          <w:ilvl w:val="0"/>
          <w:numId w:val="6"/>
        </w:numPr>
        <w:ind w:left="714" w:hanging="357"/>
        <w:rPr>
          <w:color w:val="000000"/>
          <w:sz w:val="22"/>
          <w:szCs w:val="22"/>
          <w:lang w:val="fr-BE"/>
        </w:rPr>
      </w:pPr>
      <w:r w:rsidRPr="00B42E53">
        <w:rPr>
          <w:color w:val="000000"/>
          <w:sz w:val="22"/>
          <w:szCs w:val="22"/>
          <w:lang w:val="fr-BE"/>
        </w:rPr>
        <w:t>l’évaluation des résultats de la formation</w:t>
      </w:r>
    </w:p>
    <w:p w14:paraId="3727DCCC" w14:textId="77777777" w:rsidR="00690EEA" w:rsidRPr="00B42E53" w:rsidRDefault="00690EEA" w:rsidP="00D95369">
      <w:pPr>
        <w:numPr>
          <w:ilvl w:val="0"/>
          <w:numId w:val="6"/>
        </w:numPr>
        <w:ind w:left="714" w:hanging="357"/>
        <w:rPr>
          <w:color w:val="000000"/>
          <w:sz w:val="22"/>
          <w:szCs w:val="22"/>
          <w:lang w:val="fr-BE"/>
        </w:rPr>
      </w:pPr>
      <w:r w:rsidRPr="00B42E53">
        <w:rPr>
          <w:color w:val="000000"/>
          <w:sz w:val="22"/>
          <w:szCs w:val="22"/>
          <w:lang w:val="fr-BE"/>
        </w:rPr>
        <w:t xml:space="preserve">le suivi de l’insertion des diplômés </w:t>
      </w:r>
    </w:p>
    <w:p w14:paraId="0F4E5854" w14:textId="77777777" w:rsidR="00690EEA" w:rsidRPr="00B42E53" w:rsidRDefault="00690EEA" w:rsidP="00D95369">
      <w:pPr>
        <w:numPr>
          <w:ilvl w:val="0"/>
          <w:numId w:val="6"/>
        </w:numPr>
        <w:ind w:left="714" w:hanging="357"/>
        <w:rPr>
          <w:color w:val="000000"/>
          <w:sz w:val="22"/>
          <w:szCs w:val="22"/>
          <w:lang w:val="fr-BE"/>
        </w:rPr>
      </w:pPr>
      <w:r w:rsidRPr="00B42E53">
        <w:rPr>
          <w:color w:val="000000"/>
          <w:sz w:val="22"/>
          <w:szCs w:val="22"/>
          <w:lang w:val="fr-BE"/>
        </w:rPr>
        <w:t xml:space="preserve">etc. </w:t>
      </w:r>
    </w:p>
    <w:p w14:paraId="4B9F364D" w14:textId="1E188EDD" w:rsidR="00295B7C" w:rsidRPr="00351663" w:rsidRDefault="00690EEA">
      <w:pPr>
        <w:rPr>
          <w:b/>
          <w:iCs/>
          <w:sz w:val="22"/>
          <w:szCs w:val="22"/>
          <w:lang w:val="fr-BE"/>
        </w:rPr>
      </w:pPr>
      <w:r w:rsidRPr="00E55813">
        <w:rPr>
          <w:b/>
          <w:iCs/>
          <w:sz w:val="22"/>
          <w:szCs w:val="22"/>
          <w:lang w:val="fr-BE"/>
        </w:rPr>
        <w:t xml:space="preserve">Une attention particulière sera </w:t>
      </w:r>
      <w:r w:rsidR="00EC3E40" w:rsidRPr="00E55813">
        <w:rPr>
          <w:b/>
          <w:iCs/>
          <w:sz w:val="22"/>
          <w:szCs w:val="22"/>
          <w:lang w:val="fr-BE"/>
        </w:rPr>
        <w:t>apportée</w:t>
      </w:r>
      <w:r w:rsidRPr="00E55813">
        <w:rPr>
          <w:b/>
          <w:iCs/>
          <w:sz w:val="22"/>
          <w:szCs w:val="22"/>
          <w:lang w:val="fr-BE"/>
        </w:rPr>
        <w:t xml:space="preserve"> à l’amélioration de l’employabilité des jeunes et des femmes, </w:t>
      </w:r>
      <w:r w:rsidR="00EC3E40" w:rsidRPr="00E55813">
        <w:rPr>
          <w:b/>
          <w:iCs/>
          <w:sz w:val="22"/>
          <w:szCs w:val="22"/>
          <w:lang w:val="fr-BE"/>
        </w:rPr>
        <w:t xml:space="preserve">et des PSH </w:t>
      </w:r>
      <w:r w:rsidRPr="00E55813">
        <w:rPr>
          <w:b/>
          <w:iCs/>
          <w:sz w:val="22"/>
          <w:szCs w:val="22"/>
          <w:lang w:val="fr-BE"/>
        </w:rPr>
        <w:t>qui figurent parmi les populations les plus vulnérables</w:t>
      </w:r>
      <w:r w:rsidR="00FA0D25">
        <w:rPr>
          <w:b/>
          <w:iCs/>
          <w:sz w:val="22"/>
          <w:szCs w:val="22"/>
          <w:lang w:val="fr-BE"/>
        </w:rPr>
        <w:t xml:space="preserve"> </w:t>
      </w:r>
      <w:r w:rsidR="00FA0D25" w:rsidRPr="00351663">
        <w:rPr>
          <w:b/>
          <w:iCs/>
          <w:sz w:val="22"/>
          <w:szCs w:val="22"/>
          <w:lang w:val="fr-BE"/>
        </w:rPr>
        <w:t>(voir la priorité 5)</w:t>
      </w:r>
    </w:p>
    <w:p w14:paraId="05B115EF" w14:textId="77777777" w:rsidR="00F35347" w:rsidRPr="00E55813" w:rsidRDefault="00F35347" w:rsidP="008C5420">
      <w:pPr>
        <w:rPr>
          <w:b/>
          <w:i/>
          <w:sz w:val="22"/>
          <w:szCs w:val="22"/>
          <w:lang w:val="fr-BE"/>
        </w:rPr>
      </w:pPr>
    </w:p>
    <w:p w14:paraId="75A32380" w14:textId="4BE9358F" w:rsidR="00EC3E40" w:rsidRPr="00E55813" w:rsidRDefault="00EC3E40" w:rsidP="00A03D1B">
      <w:pPr>
        <w:pStyle w:val="Titre3"/>
        <w:rPr>
          <w:rFonts w:ascii="Times New Roman" w:hAnsi="Times New Roman" w:cs="Times New Roman"/>
          <w:b/>
          <w:bCs/>
          <w:sz w:val="22"/>
          <w:szCs w:val="22"/>
        </w:rPr>
      </w:pPr>
      <w:bookmarkStart w:id="144" w:name="_Toc409960504"/>
      <w:bookmarkStart w:id="145" w:name="_Toc5875297"/>
      <w:bookmarkStart w:id="146" w:name="_Toc416721838"/>
      <w:bookmarkStart w:id="147" w:name="_Toc37180080"/>
      <w:bookmarkStart w:id="148" w:name="_Toc110512989"/>
      <w:r w:rsidRPr="00747EEA">
        <w:rPr>
          <w:rFonts w:ascii="Times New Roman" w:hAnsi="Times New Roman" w:cs="Times New Roman"/>
          <w:b/>
          <w:bCs/>
          <w:sz w:val="22"/>
          <w:szCs w:val="22"/>
        </w:rPr>
        <w:t>9.</w:t>
      </w:r>
      <w:r w:rsidR="00A03D1B" w:rsidRPr="00747EEA">
        <w:rPr>
          <w:rFonts w:ascii="Times New Roman" w:hAnsi="Times New Roman" w:cs="Times New Roman"/>
          <w:b/>
          <w:bCs/>
          <w:sz w:val="22"/>
          <w:szCs w:val="22"/>
        </w:rPr>
        <w:t>5</w:t>
      </w:r>
      <w:r w:rsidR="00E73289" w:rsidRPr="00747EEA">
        <w:rPr>
          <w:rFonts w:ascii="Times New Roman" w:hAnsi="Times New Roman" w:cs="Times New Roman"/>
          <w:b/>
          <w:bCs/>
          <w:sz w:val="22"/>
          <w:szCs w:val="22"/>
        </w:rPr>
        <w:t>.2</w:t>
      </w:r>
      <w:r w:rsidRPr="00747EEA">
        <w:rPr>
          <w:rFonts w:ascii="Times New Roman" w:hAnsi="Times New Roman" w:cs="Times New Roman"/>
          <w:b/>
          <w:bCs/>
          <w:sz w:val="22"/>
          <w:szCs w:val="22"/>
        </w:rPr>
        <w:t xml:space="preserve"> les</w:t>
      </w:r>
      <w:r w:rsidRPr="00E55813">
        <w:rPr>
          <w:rFonts w:ascii="Times New Roman" w:hAnsi="Times New Roman" w:cs="Times New Roman"/>
          <w:b/>
          <w:bCs/>
          <w:sz w:val="22"/>
          <w:szCs w:val="22"/>
        </w:rPr>
        <w:t xml:space="preserve"> </w:t>
      </w:r>
      <w:r w:rsidR="00690EEA" w:rsidRPr="00E55813">
        <w:rPr>
          <w:rFonts w:ascii="Times New Roman" w:hAnsi="Times New Roman" w:cs="Times New Roman"/>
          <w:b/>
          <w:bCs/>
          <w:sz w:val="22"/>
          <w:szCs w:val="22"/>
        </w:rPr>
        <w:t xml:space="preserve">Types </w:t>
      </w:r>
      <w:r w:rsidR="00690EEA" w:rsidRPr="00351663">
        <w:rPr>
          <w:rFonts w:ascii="Times New Roman" w:hAnsi="Times New Roman" w:cs="Times New Roman"/>
          <w:b/>
          <w:bCs/>
          <w:sz w:val="22"/>
          <w:szCs w:val="22"/>
        </w:rPr>
        <w:t xml:space="preserve">de </w:t>
      </w:r>
      <w:r w:rsidR="00A03D1B" w:rsidRPr="00351663">
        <w:rPr>
          <w:rFonts w:ascii="Times New Roman" w:hAnsi="Times New Roman" w:cs="Times New Roman"/>
          <w:b/>
          <w:bCs/>
          <w:sz w:val="22"/>
          <w:szCs w:val="22"/>
        </w:rPr>
        <w:t xml:space="preserve">Projets </w:t>
      </w:r>
      <w:r w:rsidR="00690EEA" w:rsidRPr="00351663">
        <w:rPr>
          <w:rFonts w:ascii="Times New Roman" w:hAnsi="Times New Roman" w:cs="Times New Roman"/>
          <w:b/>
          <w:bCs/>
          <w:sz w:val="22"/>
          <w:szCs w:val="22"/>
        </w:rPr>
        <w:t xml:space="preserve">non </w:t>
      </w:r>
      <w:r w:rsidR="00690EEA" w:rsidRPr="00E55813">
        <w:rPr>
          <w:rFonts w:ascii="Times New Roman" w:hAnsi="Times New Roman" w:cs="Times New Roman"/>
          <w:b/>
          <w:bCs/>
          <w:sz w:val="22"/>
          <w:szCs w:val="22"/>
        </w:rPr>
        <w:t>éligibles</w:t>
      </w:r>
      <w:bookmarkEnd w:id="144"/>
      <w:bookmarkEnd w:id="145"/>
      <w:bookmarkEnd w:id="146"/>
      <w:bookmarkEnd w:id="147"/>
      <w:bookmarkEnd w:id="148"/>
    </w:p>
    <w:p w14:paraId="244FC21B" w14:textId="5C16EBF7" w:rsidR="00A03D1B" w:rsidRPr="00351663" w:rsidRDefault="00A03D1B" w:rsidP="00A03D1B">
      <w:pPr>
        <w:spacing w:before="120"/>
        <w:rPr>
          <w:rFonts w:ascii="Times" w:hAnsi="Times" w:cs="Times"/>
          <w:sz w:val="22"/>
          <w:szCs w:val="22"/>
        </w:rPr>
      </w:pPr>
      <w:r w:rsidRPr="00351663">
        <w:rPr>
          <w:rFonts w:ascii="Times" w:hAnsi="Times" w:cs="Times"/>
          <w:sz w:val="22"/>
          <w:szCs w:val="22"/>
        </w:rPr>
        <w:t xml:space="preserve">Les types de projets qui ne sont pas éligible sont ceux qui ne respectent pas les règles d’origines, les mesures de </w:t>
      </w:r>
      <w:r w:rsidR="00766B48" w:rsidRPr="00351663">
        <w:rPr>
          <w:rFonts w:ascii="Times" w:hAnsi="Times" w:cs="Times"/>
          <w:sz w:val="22"/>
          <w:szCs w:val="22"/>
        </w:rPr>
        <w:t>restrictives et</w:t>
      </w:r>
      <w:r w:rsidRPr="00351663">
        <w:rPr>
          <w:rFonts w:ascii="Times" w:hAnsi="Times" w:cs="Times"/>
          <w:sz w:val="22"/>
          <w:szCs w:val="22"/>
        </w:rPr>
        <w:t xml:space="preserve"> les principes généraux applicables aux marchés et aux subventions tel</w:t>
      </w:r>
      <w:r w:rsidR="00766B48" w:rsidRPr="00351663">
        <w:rPr>
          <w:rFonts w:ascii="Times" w:hAnsi="Times" w:cs="Times"/>
          <w:sz w:val="22"/>
          <w:szCs w:val="22"/>
        </w:rPr>
        <w:t>s</w:t>
      </w:r>
      <w:r w:rsidRPr="00351663">
        <w:rPr>
          <w:rFonts w:ascii="Times" w:hAnsi="Times" w:cs="Times"/>
          <w:sz w:val="22"/>
          <w:szCs w:val="22"/>
        </w:rPr>
        <w:t xml:space="preserve"> que mentionnées aux points </w:t>
      </w:r>
      <w:r w:rsidRPr="00351663">
        <w:rPr>
          <w:rFonts w:ascii="Times" w:hAnsi="Times" w:cs="Times"/>
          <w:b/>
          <w:bCs/>
          <w:sz w:val="22"/>
          <w:szCs w:val="22"/>
        </w:rPr>
        <w:t>2.3 ; 2.4 et 2.5</w:t>
      </w:r>
      <w:r w:rsidRPr="00351663">
        <w:rPr>
          <w:rFonts w:ascii="Times" w:hAnsi="Times" w:cs="Times"/>
          <w:sz w:val="22"/>
          <w:szCs w:val="22"/>
        </w:rPr>
        <w:t xml:space="preserve"> du Guide pratique PRAG/UE (version août 2018) et en particulier les actions suivantes : </w:t>
      </w:r>
    </w:p>
    <w:p w14:paraId="22D658FB" w14:textId="77777777" w:rsidR="002A1C48" w:rsidRPr="00A03D1B" w:rsidRDefault="002A1C48" w:rsidP="008C5420">
      <w:pPr>
        <w:rPr>
          <w:rStyle w:val="StyleText111ptChar"/>
          <w:rFonts w:eastAsiaTheme="minorEastAsia"/>
          <w:b/>
          <w:smallCaps/>
          <w:strike/>
          <w:spacing w:val="5"/>
        </w:rPr>
      </w:pPr>
      <w:r w:rsidRPr="00A03D1B">
        <w:rPr>
          <w:rStyle w:val="StyleText111ptChar"/>
          <w:rFonts w:eastAsiaTheme="minorEastAsia"/>
          <w:strike/>
        </w:rPr>
        <w:t xml:space="preserve"> </w:t>
      </w:r>
    </w:p>
    <w:p w14:paraId="1420607D" w14:textId="77777777" w:rsidR="00EC3E40" w:rsidRPr="00E55813" w:rsidRDefault="00EC3E40" w:rsidP="00D95369">
      <w:pPr>
        <w:pStyle w:val="Listepuces"/>
        <w:numPr>
          <w:ilvl w:val="0"/>
          <w:numId w:val="22"/>
        </w:numPr>
        <w:spacing w:after="0"/>
        <w:rPr>
          <w:rFonts w:ascii="Times New Roman" w:hAnsi="Times New Roman" w:cs="Times New Roman"/>
          <w:b/>
          <w:color w:val="000000" w:themeColor="text1"/>
          <w:szCs w:val="22"/>
        </w:rPr>
      </w:pPr>
      <w:r w:rsidRPr="00E55813">
        <w:rPr>
          <w:rFonts w:ascii="Times New Roman" w:hAnsi="Times New Roman" w:cs="Times New Roman"/>
          <w:bCs/>
          <w:color w:val="000000" w:themeColor="text1"/>
          <w:szCs w:val="22"/>
        </w:rPr>
        <w:lastRenderedPageBreak/>
        <w:t xml:space="preserve">Action contribuant au renforcement du marché noir, de la corruption, du non-respect de l’hygiène et la sécurité, </w:t>
      </w:r>
      <w:r w:rsidR="007311DC">
        <w:rPr>
          <w:rFonts w:ascii="Times New Roman" w:hAnsi="Times New Roman" w:cs="Times New Roman"/>
          <w:bCs/>
          <w:color w:val="000000" w:themeColor="text1"/>
          <w:szCs w:val="22"/>
        </w:rPr>
        <w:t xml:space="preserve">et la lutte contre </w:t>
      </w:r>
      <w:r w:rsidRPr="00E55813">
        <w:rPr>
          <w:rFonts w:ascii="Times New Roman" w:hAnsi="Times New Roman" w:cs="Times New Roman"/>
          <w:bCs/>
          <w:color w:val="000000" w:themeColor="text1"/>
          <w:szCs w:val="22"/>
        </w:rPr>
        <w:t>la pollution</w:t>
      </w:r>
    </w:p>
    <w:p w14:paraId="392263F1" w14:textId="77777777" w:rsidR="00690EEA" w:rsidRPr="00E55813" w:rsidRDefault="00EC3E40" w:rsidP="00D95369">
      <w:pPr>
        <w:pStyle w:val="Listepuces"/>
        <w:numPr>
          <w:ilvl w:val="0"/>
          <w:numId w:val="22"/>
        </w:numPr>
        <w:spacing w:after="0"/>
        <w:rPr>
          <w:rFonts w:ascii="Times New Roman" w:hAnsi="Times New Roman" w:cs="Times New Roman"/>
          <w:b/>
          <w:color w:val="000000" w:themeColor="text1"/>
          <w:szCs w:val="22"/>
        </w:rPr>
      </w:pPr>
      <w:r w:rsidRPr="00E55813">
        <w:rPr>
          <w:rFonts w:ascii="Times New Roman" w:hAnsi="Times New Roman" w:cs="Times New Roman"/>
          <w:color w:val="000000" w:themeColor="text1"/>
          <w:szCs w:val="22"/>
        </w:rPr>
        <w:t>A</w:t>
      </w:r>
      <w:r w:rsidR="00690EEA" w:rsidRPr="00E55813">
        <w:rPr>
          <w:rFonts w:ascii="Times New Roman" w:hAnsi="Times New Roman" w:cs="Times New Roman"/>
          <w:color w:val="000000" w:themeColor="text1"/>
          <w:szCs w:val="22"/>
        </w:rPr>
        <w:t>ctions en partenariat avec une structure privée en cessation de paiement ou répertoriée comme indésirable par l’Union européenne</w:t>
      </w:r>
    </w:p>
    <w:p w14:paraId="7760E7CB" w14:textId="77777777" w:rsidR="00690EEA" w:rsidRPr="00E55813" w:rsidRDefault="00EC3E40" w:rsidP="00D95369">
      <w:pPr>
        <w:pStyle w:val="Listepuces"/>
        <w:numPr>
          <w:ilvl w:val="0"/>
          <w:numId w:val="22"/>
        </w:numPr>
        <w:spacing w:after="0"/>
        <w:rPr>
          <w:rStyle w:val="StyleText111ptChar"/>
          <w:rFonts w:eastAsiaTheme="minorEastAsia"/>
          <w:lang w:eastAsia="en-GB"/>
        </w:rPr>
      </w:pPr>
      <w:r w:rsidRPr="00E55813">
        <w:rPr>
          <w:rFonts w:ascii="Times New Roman" w:hAnsi="Times New Roman" w:cs="Times New Roman"/>
          <w:szCs w:val="22"/>
        </w:rPr>
        <w:t>A</w:t>
      </w:r>
      <w:r w:rsidR="00690EEA" w:rsidRPr="00E55813">
        <w:rPr>
          <w:rFonts w:ascii="Times New Roman" w:hAnsi="Times New Roman" w:cs="Times New Roman"/>
          <w:szCs w:val="22"/>
        </w:rPr>
        <w:t xml:space="preserve">ctions bénéficiant à et/ou mises en </w:t>
      </w:r>
      <w:r w:rsidRPr="00E55813">
        <w:rPr>
          <w:rFonts w:ascii="Times New Roman" w:hAnsi="Times New Roman" w:cs="Times New Roman"/>
          <w:szCs w:val="22"/>
        </w:rPr>
        <w:t>œuvre</w:t>
      </w:r>
      <w:r w:rsidR="00690EEA" w:rsidRPr="00E55813">
        <w:rPr>
          <w:rFonts w:ascii="Times New Roman" w:hAnsi="Times New Roman" w:cs="Times New Roman"/>
          <w:szCs w:val="22"/>
        </w:rPr>
        <w:t xml:space="preserve"> exclusivement par un demandeur du secteur de l’enseignement supérieur et/ou de la recherche, ou par un demandeur du secteur de l’enseignement primaire ou secondaire général </w:t>
      </w:r>
    </w:p>
    <w:p w14:paraId="5BA94F61" w14:textId="77777777" w:rsidR="00690EEA" w:rsidRPr="00B42E53" w:rsidRDefault="00EC3E40" w:rsidP="00D95369">
      <w:pPr>
        <w:pStyle w:val="Listepuces"/>
        <w:numPr>
          <w:ilvl w:val="0"/>
          <w:numId w:val="22"/>
        </w:numPr>
        <w:spacing w:after="0"/>
        <w:rPr>
          <w:rFonts w:ascii="Times New Roman" w:hAnsi="Times New Roman" w:cs="Times New Roman"/>
          <w:b/>
          <w:szCs w:val="22"/>
        </w:rPr>
      </w:pPr>
      <w:r w:rsidRPr="00B42E53">
        <w:rPr>
          <w:rFonts w:ascii="Times New Roman" w:hAnsi="Times New Roman" w:cs="Times New Roman"/>
          <w:szCs w:val="22"/>
          <w:lang w:val="fr-BE"/>
        </w:rPr>
        <w:t>A</w:t>
      </w:r>
      <w:r w:rsidR="00690EEA" w:rsidRPr="00B42E53">
        <w:rPr>
          <w:rFonts w:ascii="Times New Roman" w:hAnsi="Times New Roman" w:cs="Times New Roman"/>
          <w:szCs w:val="22"/>
        </w:rPr>
        <w:t>ctions consistant uniquement ou principalement à parrainer la participation de particuliers à des ateliers, séminaires, conférences et congrès, actions consistant uniquement ou principalement à financer des bourses individuelles d'études ou de formation</w:t>
      </w:r>
      <w:r w:rsidR="00690EEA" w:rsidRPr="00B42E53">
        <w:rPr>
          <w:rStyle w:val="Appelnotedebasdep"/>
          <w:rFonts w:ascii="Times New Roman" w:hAnsi="Times New Roman" w:cs="Times New Roman"/>
          <w:szCs w:val="22"/>
        </w:rPr>
        <w:footnoteReference w:id="8"/>
      </w:r>
      <w:r w:rsidR="00690EEA" w:rsidRPr="00B42E53">
        <w:rPr>
          <w:rFonts w:ascii="Times New Roman" w:hAnsi="Times New Roman" w:cs="Times New Roman"/>
          <w:szCs w:val="22"/>
        </w:rPr>
        <w:t xml:space="preserve"> ;</w:t>
      </w:r>
    </w:p>
    <w:p w14:paraId="0957272A" w14:textId="77777777" w:rsidR="00690EEA" w:rsidRPr="00B42E53" w:rsidRDefault="00EC3E40" w:rsidP="00D95369">
      <w:pPr>
        <w:pStyle w:val="Listepuces"/>
        <w:numPr>
          <w:ilvl w:val="0"/>
          <w:numId w:val="22"/>
        </w:numPr>
        <w:spacing w:after="0"/>
        <w:rPr>
          <w:rFonts w:ascii="Times New Roman" w:hAnsi="Times New Roman" w:cs="Times New Roman"/>
          <w:b/>
          <w:szCs w:val="22"/>
        </w:rPr>
      </w:pPr>
      <w:r w:rsidRPr="00B42E53">
        <w:rPr>
          <w:rFonts w:ascii="Times New Roman" w:hAnsi="Times New Roman" w:cs="Times New Roman"/>
          <w:szCs w:val="22"/>
        </w:rPr>
        <w:t>A</w:t>
      </w:r>
      <w:r w:rsidR="00690EEA" w:rsidRPr="00B42E53">
        <w:rPr>
          <w:rFonts w:ascii="Times New Roman" w:hAnsi="Times New Roman" w:cs="Times New Roman"/>
          <w:szCs w:val="22"/>
        </w:rPr>
        <w:t>ctions portant sur la construction d’infrastructures ou de bâtiments</w:t>
      </w:r>
    </w:p>
    <w:p w14:paraId="6F863173" w14:textId="77777777" w:rsidR="00690EEA" w:rsidRPr="00B42E53" w:rsidRDefault="00EC3E40" w:rsidP="00D95369">
      <w:pPr>
        <w:pStyle w:val="Listepuces"/>
        <w:numPr>
          <w:ilvl w:val="0"/>
          <w:numId w:val="22"/>
        </w:numPr>
        <w:spacing w:after="0"/>
        <w:rPr>
          <w:rFonts w:ascii="Times New Roman" w:hAnsi="Times New Roman" w:cs="Times New Roman"/>
          <w:b/>
          <w:szCs w:val="22"/>
        </w:rPr>
      </w:pPr>
      <w:r w:rsidRPr="00B42E53">
        <w:rPr>
          <w:rFonts w:ascii="Times New Roman" w:hAnsi="Times New Roman" w:cs="Times New Roman"/>
          <w:szCs w:val="22"/>
        </w:rPr>
        <w:t>A</w:t>
      </w:r>
      <w:r w:rsidR="00690EEA" w:rsidRPr="00B42E53">
        <w:rPr>
          <w:rFonts w:ascii="Times New Roman" w:hAnsi="Times New Roman" w:cs="Times New Roman"/>
          <w:szCs w:val="22"/>
        </w:rPr>
        <w:t xml:space="preserve">ctions bénéficiant à et/ou mises en </w:t>
      </w:r>
      <w:r w:rsidR="004A02CA" w:rsidRPr="00B42E53">
        <w:rPr>
          <w:rFonts w:ascii="Times New Roman" w:hAnsi="Times New Roman" w:cs="Times New Roman"/>
          <w:szCs w:val="22"/>
        </w:rPr>
        <w:t>œuvre</w:t>
      </w:r>
      <w:r w:rsidR="00690EEA" w:rsidRPr="00B42E53">
        <w:rPr>
          <w:rFonts w:ascii="Times New Roman" w:hAnsi="Times New Roman" w:cs="Times New Roman"/>
          <w:szCs w:val="22"/>
        </w:rPr>
        <w:t xml:space="preserve"> exclusivement par un demandeur opérateur du secteur privé de la formation professionnelle</w:t>
      </w:r>
    </w:p>
    <w:p w14:paraId="0A23F5A7" w14:textId="77777777" w:rsidR="00690EEA" w:rsidRPr="002C62F9" w:rsidRDefault="00EC3E40" w:rsidP="00D95369">
      <w:pPr>
        <w:pStyle w:val="Listepuces"/>
        <w:numPr>
          <w:ilvl w:val="0"/>
          <w:numId w:val="22"/>
        </w:numPr>
        <w:spacing w:after="0"/>
        <w:rPr>
          <w:rFonts w:ascii="Times New Roman" w:hAnsi="Times New Roman" w:cs="Times New Roman"/>
          <w:b/>
          <w:szCs w:val="22"/>
        </w:rPr>
      </w:pPr>
      <w:proofErr w:type="gramStart"/>
      <w:r w:rsidRPr="00B42E53">
        <w:rPr>
          <w:rFonts w:ascii="Times New Roman" w:hAnsi="Times New Roman" w:cs="Times New Roman"/>
          <w:szCs w:val="22"/>
        </w:rPr>
        <w:t>A</w:t>
      </w:r>
      <w:r w:rsidR="00690EEA" w:rsidRPr="00B42E53">
        <w:rPr>
          <w:rFonts w:ascii="Times New Roman" w:hAnsi="Times New Roman" w:cs="Times New Roman"/>
          <w:szCs w:val="22"/>
        </w:rPr>
        <w:t>ction</w:t>
      </w:r>
      <w:r w:rsidR="005B57C1">
        <w:rPr>
          <w:rFonts w:ascii="Times New Roman" w:hAnsi="Times New Roman" w:cs="Times New Roman"/>
          <w:szCs w:val="22"/>
        </w:rPr>
        <w:t>s</w:t>
      </w:r>
      <w:r w:rsidR="00690EEA" w:rsidRPr="00B42E53">
        <w:rPr>
          <w:rFonts w:ascii="Times New Roman" w:hAnsi="Times New Roman" w:cs="Times New Roman"/>
          <w:szCs w:val="22"/>
        </w:rPr>
        <w:t xml:space="preserve"> soutenant</w:t>
      </w:r>
      <w:proofErr w:type="gramEnd"/>
      <w:r w:rsidR="00690EEA" w:rsidRPr="00B42E53">
        <w:rPr>
          <w:rFonts w:ascii="Times New Roman" w:hAnsi="Times New Roman" w:cs="Times New Roman"/>
          <w:szCs w:val="22"/>
        </w:rPr>
        <w:t xml:space="preserve"> financièrement et/ou politiquement des partis politiques, groupe religieux ou incluant des aspects de prosélytisme religieux ou politique</w:t>
      </w:r>
      <w:r w:rsidR="00D207C9">
        <w:rPr>
          <w:rFonts w:ascii="Times New Roman" w:hAnsi="Times New Roman" w:cs="Times New Roman"/>
          <w:szCs w:val="22"/>
        </w:rPr>
        <w:t xml:space="preserve">, </w:t>
      </w:r>
    </w:p>
    <w:p w14:paraId="2093B84C" w14:textId="4ADE6F56" w:rsidR="00690EEA" w:rsidRPr="005B57C1" w:rsidRDefault="00EC3E40" w:rsidP="00D95369">
      <w:pPr>
        <w:pStyle w:val="Listepuces"/>
        <w:numPr>
          <w:ilvl w:val="0"/>
          <w:numId w:val="22"/>
        </w:numPr>
        <w:spacing w:after="0"/>
        <w:rPr>
          <w:rFonts w:ascii="Times New Roman" w:hAnsi="Times New Roman" w:cs="Times New Roman"/>
          <w:b/>
          <w:szCs w:val="22"/>
        </w:rPr>
      </w:pPr>
      <w:proofErr w:type="gramStart"/>
      <w:r w:rsidRPr="005B57C1">
        <w:rPr>
          <w:rFonts w:ascii="Times New Roman" w:hAnsi="Times New Roman" w:cs="Times New Roman"/>
          <w:szCs w:val="22"/>
        </w:rPr>
        <w:t>A</w:t>
      </w:r>
      <w:r w:rsidR="00690EEA" w:rsidRPr="005B57C1">
        <w:rPr>
          <w:rFonts w:ascii="Times New Roman" w:hAnsi="Times New Roman" w:cs="Times New Roman"/>
          <w:szCs w:val="22"/>
        </w:rPr>
        <w:t>ction</w:t>
      </w:r>
      <w:r w:rsidR="005B57C1">
        <w:rPr>
          <w:rFonts w:ascii="Times New Roman" w:hAnsi="Times New Roman" w:cs="Times New Roman"/>
          <w:szCs w:val="22"/>
        </w:rPr>
        <w:t>s</w:t>
      </w:r>
      <w:r w:rsidR="00690EEA" w:rsidRPr="005B57C1">
        <w:rPr>
          <w:rFonts w:ascii="Times New Roman" w:hAnsi="Times New Roman" w:cs="Times New Roman"/>
          <w:szCs w:val="22"/>
        </w:rPr>
        <w:t xml:space="preserve"> consistant</w:t>
      </w:r>
      <w:proofErr w:type="gramEnd"/>
      <w:r w:rsidR="00747EEA">
        <w:rPr>
          <w:rFonts w:ascii="Times New Roman" w:hAnsi="Times New Roman" w:cs="Times New Roman"/>
          <w:szCs w:val="22"/>
        </w:rPr>
        <w:t xml:space="preserve"> </w:t>
      </w:r>
      <w:r w:rsidR="00690EEA" w:rsidRPr="005B57C1">
        <w:rPr>
          <w:rFonts w:ascii="Times New Roman" w:hAnsi="Times New Roman" w:cs="Times New Roman"/>
          <w:szCs w:val="22"/>
        </w:rPr>
        <w:t>exclusivement ou prioritairement en dépenses en capital (par exemple : achat de terrain, construction de bâtiment, équipement et véhicules)</w:t>
      </w:r>
      <w:r w:rsidR="00652B85" w:rsidRPr="005B57C1">
        <w:rPr>
          <w:rFonts w:ascii="Times New Roman" w:hAnsi="Times New Roman" w:cs="Times New Roman"/>
          <w:szCs w:val="22"/>
        </w:rPr>
        <w:t xml:space="preserve"> à l’exception de petits aménagements de construction qui peuvent être autorisés</w:t>
      </w:r>
    </w:p>
    <w:p w14:paraId="5E121107" w14:textId="77777777" w:rsidR="00C31D47" w:rsidRPr="00D207C9" w:rsidRDefault="00EC3E40" w:rsidP="00D95369">
      <w:pPr>
        <w:pStyle w:val="Listepuces"/>
        <w:numPr>
          <w:ilvl w:val="0"/>
          <w:numId w:val="22"/>
        </w:numPr>
        <w:spacing w:after="0"/>
        <w:rPr>
          <w:rFonts w:ascii="Times New Roman" w:hAnsi="Times New Roman" w:cs="Times New Roman"/>
          <w:b/>
          <w:szCs w:val="22"/>
        </w:rPr>
      </w:pPr>
      <w:r w:rsidRPr="00B42E53">
        <w:rPr>
          <w:rFonts w:ascii="Times New Roman" w:hAnsi="Times New Roman" w:cs="Times New Roman"/>
          <w:szCs w:val="22"/>
        </w:rPr>
        <w:t>A</w:t>
      </w:r>
      <w:r w:rsidR="00690EEA" w:rsidRPr="00B42E53">
        <w:rPr>
          <w:rFonts w:ascii="Times New Roman" w:hAnsi="Times New Roman" w:cs="Times New Roman"/>
          <w:szCs w:val="22"/>
        </w:rPr>
        <w:t>ctions discriminantes à l’égard de personnes ou de groupes de personnes en raison de leur genre, de leur orientation sexuelle, de leurs croyances religieuses ou de l’absence de leurs croyances religieuses, de leur origine ethnique, de leur âge.</w:t>
      </w:r>
    </w:p>
    <w:p w14:paraId="76241614" w14:textId="77777777" w:rsidR="004A02CA" w:rsidRPr="00B42E53" w:rsidRDefault="004A02CA" w:rsidP="004A02CA">
      <w:pPr>
        <w:pStyle w:val="Listepuces"/>
        <w:numPr>
          <w:ilvl w:val="0"/>
          <w:numId w:val="0"/>
        </w:numPr>
        <w:spacing w:after="0"/>
        <w:rPr>
          <w:rFonts w:ascii="Times New Roman" w:hAnsi="Times New Roman" w:cs="Times New Roman"/>
          <w:szCs w:val="22"/>
        </w:rPr>
      </w:pPr>
    </w:p>
    <w:p w14:paraId="616FE39E" w14:textId="77777777" w:rsidR="004A02CA" w:rsidRPr="00B42E53" w:rsidRDefault="004A02CA" w:rsidP="004A02CA">
      <w:pPr>
        <w:pStyle w:val="Listepuces"/>
        <w:numPr>
          <w:ilvl w:val="0"/>
          <w:numId w:val="0"/>
        </w:numPr>
        <w:pBdr>
          <w:top w:val="single" w:sz="4" w:space="1" w:color="auto"/>
          <w:left w:val="single" w:sz="4" w:space="4" w:color="auto"/>
          <w:bottom w:val="single" w:sz="4" w:space="1" w:color="auto"/>
          <w:right w:val="single" w:sz="4" w:space="4" w:color="auto"/>
        </w:pBdr>
        <w:spacing w:after="0"/>
        <w:rPr>
          <w:rFonts w:ascii="Times New Roman" w:hAnsi="Times New Roman" w:cs="Times New Roman"/>
          <w:b/>
          <w:szCs w:val="22"/>
        </w:rPr>
      </w:pPr>
      <w:r w:rsidRPr="00B42E53">
        <w:rPr>
          <w:rFonts w:ascii="Times New Roman" w:hAnsi="Times New Roman" w:cs="Times New Roman"/>
          <w:szCs w:val="22"/>
        </w:rPr>
        <w:t>A noter que la prise en charge dans le cadre d’une action de formation-insertion des frais de déplacement et d’hébergement des bénéficiaires par le demandeur, n’est pas assimilable à une bourse d’étude ou de formation</w:t>
      </w:r>
    </w:p>
    <w:p w14:paraId="1C7C0309" w14:textId="77777777" w:rsidR="00690EEA" w:rsidRPr="00E73289" w:rsidRDefault="00CD571C" w:rsidP="004A02CA">
      <w:pPr>
        <w:pStyle w:val="Titre1"/>
        <w:rPr>
          <w:rFonts w:ascii="Times New Roman" w:hAnsi="Times New Roman" w:cs="Times New Roman"/>
          <w:b/>
          <w:bCs/>
          <w:sz w:val="24"/>
          <w:szCs w:val="24"/>
        </w:rPr>
      </w:pPr>
      <w:bookmarkStart w:id="149" w:name="_Toc409960505"/>
      <w:bookmarkStart w:id="150" w:name="_Toc5875299"/>
      <w:bookmarkStart w:id="151" w:name="_Toc416721839"/>
      <w:bookmarkStart w:id="152" w:name="_Toc37180081"/>
      <w:bookmarkStart w:id="153" w:name="_Toc110512990"/>
      <w:r w:rsidRPr="00E73289">
        <w:rPr>
          <w:rFonts w:ascii="Times New Roman" w:hAnsi="Times New Roman" w:cs="Times New Roman"/>
          <w:b/>
          <w:bCs/>
          <w:sz w:val="24"/>
          <w:szCs w:val="24"/>
        </w:rPr>
        <w:t>1</w:t>
      </w:r>
      <w:r w:rsidR="008D720F" w:rsidRPr="00E73289">
        <w:rPr>
          <w:rFonts w:ascii="Times New Roman" w:hAnsi="Times New Roman" w:cs="Times New Roman"/>
          <w:b/>
          <w:bCs/>
          <w:sz w:val="24"/>
          <w:szCs w:val="24"/>
        </w:rPr>
        <w:t>0</w:t>
      </w:r>
      <w:r w:rsidRPr="00E73289">
        <w:rPr>
          <w:rFonts w:ascii="Times New Roman" w:hAnsi="Times New Roman" w:cs="Times New Roman"/>
          <w:b/>
          <w:bCs/>
          <w:sz w:val="24"/>
          <w:szCs w:val="24"/>
        </w:rPr>
        <w:t xml:space="preserve">. </w:t>
      </w:r>
      <w:r w:rsidR="00690EEA" w:rsidRPr="00E73289">
        <w:rPr>
          <w:rFonts w:ascii="Times New Roman" w:hAnsi="Times New Roman" w:cs="Times New Roman"/>
          <w:b/>
          <w:bCs/>
          <w:sz w:val="24"/>
          <w:szCs w:val="24"/>
        </w:rPr>
        <w:t>Types d’activités</w:t>
      </w:r>
      <w:bookmarkEnd w:id="149"/>
      <w:bookmarkEnd w:id="150"/>
      <w:bookmarkEnd w:id="151"/>
      <w:bookmarkEnd w:id="152"/>
      <w:bookmarkEnd w:id="153"/>
    </w:p>
    <w:p w14:paraId="5C8D338E" w14:textId="77777777" w:rsidR="00690EEA" w:rsidRPr="00B42E53" w:rsidRDefault="00690EEA" w:rsidP="00690EEA">
      <w:pPr>
        <w:spacing w:after="120"/>
        <w:rPr>
          <w:bCs/>
          <w:sz w:val="22"/>
          <w:szCs w:val="22"/>
          <w:lang w:val="fr-BE"/>
        </w:rPr>
      </w:pPr>
      <w:r w:rsidRPr="00B42E53">
        <w:rPr>
          <w:bCs/>
          <w:sz w:val="22"/>
          <w:szCs w:val="22"/>
          <w:lang w:val="fr-BE"/>
        </w:rPr>
        <w:t xml:space="preserve">Plusieurs types </w:t>
      </w:r>
      <w:r w:rsidRPr="00954D89">
        <w:rPr>
          <w:bCs/>
          <w:sz w:val="22"/>
          <w:szCs w:val="22"/>
          <w:lang w:val="fr-BE"/>
        </w:rPr>
        <w:t>d’activité</w:t>
      </w:r>
      <w:r w:rsidR="00C27373" w:rsidRPr="00954D89">
        <w:rPr>
          <w:bCs/>
          <w:sz w:val="22"/>
          <w:szCs w:val="22"/>
          <w:lang w:val="fr-BE"/>
        </w:rPr>
        <w:t>s</w:t>
      </w:r>
      <w:r w:rsidRPr="00954D89">
        <w:rPr>
          <w:bCs/>
          <w:sz w:val="22"/>
          <w:szCs w:val="22"/>
          <w:lang w:val="fr-BE"/>
        </w:rPr>
        <w:t xml:space="preserve">, possiblement </w:t>
      </w:r>
      <w:r w:rsidRPr="00B42E53">
        <w:rPr>
          <w:bCs/>
          <w:color w:val="000000"/>
          <w:sz w:val="22"/>
          <w:szCs w:val="22"/>
          <w:lang w:val="fr-BE"/>
        </w:rPr>
        <w:t xml:space="preserve">complémentaires, </w:t>
      </w:r>
      <w:r w:rsidRPr="00351663">
        <w:rPr>
          <w:bCs/>
          <w:sz w:val="22"/>
          <w:szCs w:val="22"/>
          <w:lang w:val="fr-BE"/>
        </w:rPr>
        <w:t>et correspondant</w:t>
      </w:r>
      <w:r w:rsidR="00C27373" w:rsidRPr="00351663">
        <w:rPr>
          <w:bCs/>
          <w:sz w:val="22"/>
          <w:szCs w:val="22"/>
          <w:lang w:val="fr-BE"/>
        </w:rPr>
        <w:t>es</w:t>
      </w:r>
      <w:r w:rsidRPr="00351663">
        <w:rPr>
          <w:bCs/>
          <w:sz w:val="22"/>
          <w:szCs w:val="22"/>
          <w:lang w:val="fr-BE"/>
        </w:rPr>
        <w:t xml:space="preserve"> à des besoins </w:t>
      </w:r>
      <w:r w:rsidRPr="00B42E53">
        <w:rPr>
          <w:bCs/>
          <w:color w:val="000000"/>
          <w:sz w:val="22"/>
          <w:szCs w:val="22"/>
          <w:lang w:val="fr-BE"/>
        </w:rPr>
        <w:t>et attentes du secteur privé, peuvent être envisagés pour monter</w:t>
      </w:r>
      <w:r w:rsidRPr="00B42E53">
        <w:rPr>
          <w:bCs/>
          <w:sz w:val="22"/>
          <w:szCs w:val="22"/>
          <w:lang w:val="fr-BE"/>
        </w:rPr>
        <w:t xml:space="preserve"> un projet :</w:t>
      </w:r>
    </w:p>
    <w:p w14:paraId="2FFFACC6" w14:textId="77777777" w:rsidR="00690EEA" w:rsidRPr="00E73289" w:rsidRDefault="004A02CA" w:rsidP="004A02CA">
      <w:pPr>
        <w:pStyle w:val="Titre2"/>
        <w:jc w:val="both"/>
        <w:rPr>
          <w:rFonts w:ascii="Times New Roman" w:hAnsi="Times New Roman" w:cs="Times New Roman"/>
          <w:b/>
          <w:bCs/>
          <w:lang w:val="fr-BE"/>
        </w:rPr>
      </w:pPr>
      <w:bookmarkStart w:id="154" w:name="_Toc37180082"/>
      <w:bookmarkStart w:id="155" w:name="_Toc110512991"/>
      <w:r w:rsidRPr="00E73289">
        <w:rPr>
          <w:rFonts w:ascii="Times New Roman" w:hAnsi="Times New Roman" w:cs="Times New Roman"/>
          <w:b/>
          <w:bCs/>
          <w:lang w:val="fr-BE"/>
        </w:rPr>
        <w:t xml:space="preserve">10.1 </w:t>
      </w:r>
      <w:r w:rsidR="00690EEA" w:rsidRPr="00E73289">
        <w:rPr>
          <w:rFonts w:ascii="Times New Roman" w:hAnsi="Times New Roman" w:cs="Times New Roman"/>
          <w:b/>
          <w:bCs/>
          <w:lang w:val="fr-BE"/>
        </w:rPr>
        <w:t>Développement de l’offre de formation initiale/continue en réponse à des besoins de l’économie régionale</w:t>
      </w:r>
      <w:bookmarkEnd w:id="154"/>
      <w:bookmarkEnd w:id="155"/>
    </w:p>
    <w:p w14:paraId="7E93E7C4" w14:textId="77777777" w:rsidR="00465C3A" w:rsidRPr="00B42E53" w:rsidRDefault="00690EEA" w:rsidP="00A47FB0">
      <w:pPr>
        <w:rPr>
          <w:color w:val="000000"/>
          <w:sz w:val="22"/>
          <w:szCs w:val="22"/>
          <w:lang w:val="fr-BE"/>
        </w:rPr>
      </w:pPr>
      <w:r w:rsidRPr="00B42E53">
        <w:rPr>
          <w:color w:val="000000"/>
          <w:sz w:val="22"/>
          <w:szCs w:val="22"/>
          <w:lang w:val="fr-BE"/>
        </w:rPr>
        <w:t>Cela pourrait concerner des activités de conception, de mise en œuvre, de suivi et d’évaluation d’actions de formation, en réponse à des besoins en compétences identifiés par la PDPP, ou par d’autres acteurs de l’environnement économique régional.</w:t>
      </w:r>
    </w:p>
    <w:p w14:paraId="0B2F411E" w14:textId="77777777" w:rsidR="00690EEA" w:rsidRPr="00B42E53" w:rsidRDefault="004A02CA" w:rsidP="004A02CA">
      <w:pPr>
        <w:pStyle w:val="Titre2"/>
        <w:rPr>
          <w:rFonts w:ascii="Times New Roman" w:hAnsi="Times New Roman" w:cs="Times New Roman"/>
          <w:b/>
          <w:bCs/>
          <w:lang w:val="fr-BE"/>
        </w:rPr>
      </w:pPr>
      <w:bookmarkStart w:id="156" w:name="_Toc37180083"/>
      <w:bookmarkStart w:id="157" w:name="_Toc110512992"/>
      <w:r w:rsidRPr="00B42E53">
        <w:rPr>
          <w:rFonts w:ascii="Times New Roman" w:hAnsi="Times New Roman" w:cs="Times New Roman"/>
          <w:b/>
          <w:bCs/>
          <w:lang w:val="fr-BE"/>
        </w:rPr>
        <w:t xml:space="preserve">10.2 </w:t>
      </w:r>
      <w:r w:rsidR="00690EEA" w:rsidRPr="00B42E53">
        <w:rPr>
          <w:rFonts w:ascii="Times New Roman" w:hAnsi="Times New Roman" w:cs="Times New Roman"/>
          <w:b/>
          <w:bCs/>
          <w:lang w:val="fr-BE"/>
        </w:rPr>
        <w:t>Amélioration de l’accompagnement de la formation et de l’accès à l’emploi</w:t>
      </w:r>
      <w:bookmarkEnd w:id="156"/>
      <w:bookmarkEnd w:id="157"/>
      <w:r w:rsidR="00690EEA" w:rsidRPr="00B42E53">
        <w:rPr>
          <w:rFonts w:ascii="Times New Roman" w:hAnsi="Times New Roman" w:cs="Times New Roman"/>
          <w:b/>
          <w:bCs/>
          <w:lang w:val="fr-BE"/>
        </w:rPr>
        <w:t> </w:t>
      </w:r>
    </w:p>
    <w:p w14:paraId="2EE1D991" w14:textId="77777777" w:rsidR="00690EEA" w:rsidRPr="00B42E53" w:rsidRDefault="00690EEA" w:rsidP="00D95369">
      <w:pPr>
        <w:numPr>
          <w:ilvl w:val="0"/>
          <w:numId w:val="9"/>
        </w:numPr>
        <w:ind w:left="993" w:hanging="284"/>
        <w:rPr>
          <w:color w:val="000000"/>
          <w:sz w:val="22"/>
          <w:szCs w:val="22"/>
          <w:lang w:val="fr-BE"/>
        </w:rPr>
      </w:pPr>
      <w:r w:rsidRPr="00B42E53">
        <w:rPr>
          <w:color w:val="000000"/>
          <w:sz w:val="22"/>
          <w:szCs w:val="22"/>
          <w:lang w:val="fr-BE"/>
        </w:rPr>
        <w:t>Bases de données thématiques, géographiques par les PDPP, avec la participation des CFP, à partir des besoins et attentes du secteur privé</w:t>
      </w:r>
    </w:p>
    <w:p w14:paraId="296455F6" w14:textId="77777777" w:rsidR="00690EEA" w:rsidRPr="00B42E53" w:rsidRDefault="00690EEA" w:rsidP="00D95369">
      <w:pPr>
        <w:numPr>
          <w:ilvl w:val="0"/>
          <w:numId w:val="9"/>
        </w:numPr>
        <w:ind w:left="993" w:hanging="284"/>
        <w:rPr>
          <w:color w:val="000000"/>
          <w:sz w:val="22"/>
          <w:szCs w:val="22"/>
          <w:lang w:val="fr-BE"/>
        </w:rPr>
      </w:pPr>
      <w:r w:rsidRPr="00B42E53">
        <w:rPr>
          <w:color w:val="000000"/>
          <w:sz w:val="22"/>
          <w:szCs w:val="22"/>
          <w:lang w:val="fr-BE"/>
        </w:rPr>
        <w:t>Placement et suivi en entreprise pour</w:t>
      </w:r>
    </w:p>
    <w:p w14:paraId="09428062" w14:textId="77777777" w:rsidR="00690EEA" w:rsidRPr="00B42E53" w:rsidRDefault="00690EEA" w:rsidP="00D95369">
      <w:pPr>
        <w:numPr>
          <w:ilvl w:val="0"/>
          <w:numId w:val="10"/>
        </w:numPr>
        <w:ind w:left="1276" w:hanging="283"/>
        <w:rPr>
          <w:color w:val="000000"/>
          <w:sz w:val="22"/>
          <w:szCs w:val="22"/>
          <w:lang w:val="fr-BE"/>
        </w:rPr>
      </w:pPr>
      <w:r w:rsidRPr="00B42E53">
        <w:rPr>
          <w:color w:val="000000"/>
          <w:sz w:val="22"/>
          <w:szCs w:val="22"/>
          <w:lang w:val="fr-BE"/>
        </w:rPr>
        <w:t>les sortants</w:t>
      </w:r>
    </w:p>
    <w:p w14:paraId="5743E40D" w14:textId="77777777" w:rsidR="00690EEA" w:rsidRPr="00B42E53" w:rsidRDefault="00690EEA" w:rsidP="00D95369">
      <w:pPr>
        <w:numPr>
          <w:ilvl w:val="0"/>
          <w:numId w:val="10"/>
        </w:numPr>
        <w:ind w:left="1276" w:hanging="283"/>
        <w:rPr>
          <w:color w:val="000000"/>
          <w:sz w:val="22"/>
          <w:szCs w:val="22"/>
          <w:lang w:val="fr-BE"/>
        </w:rPr>
      </w:pPr>
      <w:r w:rsidRPr="00B42E53">
        <w:rPr>
          <w:color w:val="000000"/>
          <w:sz w:val="22"/>
          <w:szCs w:val="22"/>
          <w:lang w:val="fr-BE"/>
        </w:rPr>
        <w:t>les apprentis</w:t>
      </w:r>
    </w:p>
    <w:p w14:paraId="6290A641" w14:textId="77777777" w:rsidR="00476FB8" w:rsidRPr="00B42E53" w:rsidRDefault="00690EEA" w:rsidP="00D95369">
      <w:pPr>
        <w:numPr>
          <w:ilvl w:val="0"/>
          <w:numId w:val="10"/>
        </w:numPr>
        <w:ind w:left="1276" w:hanging="283"/>
        <w:rPr>
          <w:color w:val="000000"/>
          <w:sz w:val="22"/>
          <w:szCs w:val="22"/>
          <w:lang w:val="fr-BE"/>
        </w:rPr>
      </w:pPr>
      <w:r w:rsidRPr="00B42E53">
        <w:rPr>
          <w:color w:val="000000"/>
          <w:sz w:val="22"/>
          <w:szCs w:val="22"/>
          <w:lang w:val="fr-BE"/>
        </w:rPr>
        <w:t xml:space="preserve">les bénéficiaires de stages en entreprise </w:t>
      </w:r>
    </w:p>
    <w:p w14:paraId="6246FC27" w14:textId="0CFA2BA3" w:rsidR="00062889" w:rsidRDefault="00690EEA" w:rsidP="00D95369">
      <w:pPr>
        <w:numPr>
          <w:ilvl w:val="0"/>
          <w:numId w:val="9"/>
        </w:numPr>
        <w:ind w:left="993" w:hanging="284"/>
        <w:rPr>
          <w:color w:val="000000"/>
          <w:sz w:val="22"/>
          <w:szCs w:val="22"/>
          <w:lang w:val="fr-BE"/>
        </w:rPr>
      </w:pPr>
      <w:r w:rsidRPr="00B42E53">
        <w:rPr>
          <w:color w:val="000000"/>
          <w:sz w:val="22"/>
          <w:szCs w:val="22"/>
          <w:lang w:val="fr-BE"/>
        </w:rPr>
        <w:t>Création ou amélioration d’outils et interfaces régionales d’appui à l’entreprenariat</w:t>
      </w:r>
    </w:p>
    <w:p w14:paraId="7468BF50" w14:textId="71805B9E" w:rsidR="00BE7C69" w:rsidRDefault="00BE7C69" w:rsidP="00BE7C69">
      <w:pPr>
        <w:rPr>
          <w:color w:val="000000"/>
          <w:sz w:val="22"/>
          <w:szCs w:val="22"/>
          <w:lang w:val="fr-BE"/>
        </w:rPr>
      </w:pPr>
    </w:p>
    <w:p w14:paraId="6447AA77" w14:textId="77777777" w:rsidR="00BE7C69" w:rsidRPr="00B42E53" w:rsidRDefault="00BE7C69" w:rsidP="00BE7C69">
      <w:pPr>
        <w:rPr>
          <w:color w:val="000000"/>
          <w:sz w:val="22"/>
          <w:szCs w:val="22"/>
          <w:lang w:val="fr-BE"/>
        </w:rPr>
      </w:pPr>
    </w:p>
    <w:p w14:paraId="58445DA0" w14:textId="77777777" w:rsidR="00690EEA" w:rsidRPr="00B42E53" w:rsidRDefault="004A02CA" w:rsidP="004A02CA">
      <w:pPr>
        <w:pStyle w:val="Titre2"/>
        <w:rPr>
          <w:rFonts w:ascii="Times New Roman" w:hAnsi="Times New Roman" w:cs="Times New Roman"/>
          <w:b/>
          <w:bCs/>
        </w:rPr>
      </w:pPr>
      <w:bookmarkStart w:id="158" w:name="_Toc37180084"/>
      <w:bookmarkStart w:id="159" w:name="_Toc110512993"/>
      <w:r w:rsidRPr="00B42E53">
        <w:rPr>
          <w:rFonts w:ascii="Times New Roman" w:hAnsi="Times New Roman" w:cs="Times New Roman"/>
          <w:b/>
          <w:bCs/>
        </w:rPr>
        <w:t xml:space="preserve">10.3 </w:t>
      </w:r>
      <w:r w:rsidR="00690EEA" w:rsidRPr="00B42E53">
        <w:rPr>
          <w:rFonts w:ascii="Times New Roman" w:hAnsi="Times New Roman" w:cs="Times New Roman"/>
          <w:b/>
          <w:bCs/>
        </w:rPr>
        <w:t>Activités d’adaptation des référentiels (nouvelles compétences, nouveaux modules)</w:t>
      </w:r>
      <w:bookmarkEnd w:id="158"/>
      <w:bookmarkEnd w:id="159"/>
    </w:p>
    <w:p w14:paraId="51C8ADD2" w14:textId="77777777" w:rsidR="00690EEA" w:rsidRPr="00B42E53" w:rsidRDefault="00690EEA">
      <w:pPr>
        <w:ind w:left="720"/>
        <w:rPr>
          <w:color w:val="000000"/>
          <w:sz w:val="22"/>
          <w:szCs w:val="22"/>
          <w:lang w:val="fr-BE"/>
        </w:rPr>
      </w:pPr>
      <w:r w:rsidRPr="00B42E53">
        <w:rPr>
          <w:color w:val="000000"/>
          <w:sz w:val="22"/>
          <w:szCs w:val="22"/>
          <w:lang w:val="fr-BE"/>
        </w:rPr>
        <w:t>Il s’agit d’adapter une spécialité déjà implantée dans un Centre, en vue de répondre à des spécificités régionales non couvertes par le programme national : développement des documents, de curricula, de modules complémentaires, acquisition d’équipements, formation des formateurs, etc.</w:t>
      </w:r>
    </w:p>
    <w:p w14:paraId="1AC1444E" w14:textId="77777777" w:rsidR="00690EEA" w:rsidRPr="00BE7C69" w:rsidRDefault="004A02CA" w:rsidP="004A02CA">
      <w:pPr>
        <w:pStyle w:val="Titre2"/>
        <w:ind w:left="0" w:firstLine="0"/>
        <w:rPr>
          <w:rFonts w:ascii="Times New Roman" w:hAnsi="Times New Roman" w:cs="Times New Roman"/>
          <w:b/>
          <w:bCs/>
          <w:sz w:val="24"/>
          <w:szCs w:val="24"/>
          <w:lang w:val="fr-BE"/>
        </w:rPr>
      </w:pPr>
      <w:bookmarkStart w:id="160" w:name="_Toc37180085"/>
      <w:bookmarkStart w:id="161" w:name="_Toc110512994"/>
      <w:r w:rsidRPr="00B42E53">
        <w:rPr>
          <w:rFonts w:ascii="Times New Roman" w:hAnsi="Times New Roman" w:cs="Times New Roman"/>
          <w:b/>
          <w:bCs/>
          <w:lang w:val="fr-BE"/>
        </w:rPr>
        <w:t xml:space="preserve">10.4 </w:t>
      </w:r>
      <w:r w:rsidR="00690EEA" w:rsidRPr="00B42E53">
        <w:rPr>
          <w:rFonts w:ascii="Times New Roman" w:hAnsi="Times New Roman" w:cs="Times New Roman"/>
          <w:b/>
          <w:bCs/>
          <w:lang w:val="fr-BE"/>
        </w:rPr>
        <w:t xml:space="preserve">Adaptation de l’offre de formation initiale en réponse à des besoins de </w:t>
      </w:r>
      <w:r w:rsidR="00690EEA" w:rsidRPr="00BE7C69">
        <w:rPr>
          <w:rFonts w:ascii="Times New Roman" w:hAnsi="Times New Roman" w:cs="Times New Roman"/>
          <w:b/>
          <w:bCs/>
          <w:sz w:val="24"/>
          <w:szCs w:val="24"/>
          <w:lang w:val="fr-BE"/>
        </w:rPr>
        <w:t>l’économie régionale</w:t>
      </w:r>
      <w:bookmarkEnd w:id="160"/>
      <w:bookmarkEnd w:id="161"/>
    </w:p>
    <w:p w14:paraId="03663736" w14:textId="77777777" w:rsidR="00690EEA" w:rsidRPr="00BE7C69" w:rsidRDefault="00690EEA" w:rsidP="008C5420">
      <w:pPr>
        <w:ind w:left="720"/>
        <w:rPr>
          <w:sz w:val="22"/>
          <w:szCs w:val="22"/>
          <w:lang w:val="fr-BE"/>
        </w:rPr>
      </w:pPr>
      <w:r w:rsidRPr="00BE7C69">
        <w:rPr>
          <w:sz w:val="22"/>
          <w:szCs w:val="22"/>
          <w:lang w:val="fr-BE"/>
        </w:rPr>
        <w:t>Il s’agit de l’</w:t>
      </w:r>
      <w:r w:rsidRPr="00BE7C69">
        <w:rPr>
          <w:b/>
          <w:sz w:val="22"/>
          <w:szCs w:val="22"/>
          <w:lang w:val="fr-BE"/>
        </w:rPr>
        <w:t xml:space="preserve">implantation de nouvelles spécialités de formation </w:t>
      </w:r>
      <w:r w:rsidRPr="00BE7C69">
        <w:rPr>
          <w:sz w:val="22"/>
          <w:szCs w:val="22"/>
          <w:lang w:val="fr-BE"/>
        </w:rPr>
        <w:t xml:space="preserve">à mettre en </w:t>
      </w:r>
      <w:r w:rsidR="00D76326" w:rsidRPr="00BE7C69">
        <w:rPr>
          <w:sz w:val="22"/>
          <w:szCs w:val="22"/>
          <w:lang w:val="fr-BE"/>
        </w:rPr>
        <w:t>œuvre</w:t>
      </w:r>
      <w:r w:rsidRPr="00BE7C69">
        <w:rPr>
          <w:sz w:val="22"/>
          <w:szCs w:val="22"/>
          <w:lang w:val="fr-BE"/>
        </w:rPr>
        <w:t xml:space="preserve"> par un CFP, à la demande des milieux économiques/entreprises locaux, intégrant une participation des entreprises à la réalisation </w:t>
      </w:r>
      <w:r w:rsidR="00C27373" w:rsidRPr="00BE7C69">
        <w:rPr>
          <w:sz w:val="22"/>
          <w:szCs w:val="22"/>
          <w:lang w:val="fr-BE"/>
        </w:rPr>
        <w:t xml:space="preserve">des programmes de formation </w:t>
      </w:r>
      <w:r w:rsidRPr="00BE7C69">
        <w:rPr>
          <w:sz w:val="22"/>
          <w:szCs w:val="22"/>
          <w:lang w:val="fr-BE"/>
        </w:rPr>
        <w:t>et/ou à l’évaluation de fin de formation, ce qui suppose :</w:t>
      </w:r>
    </w:p>
    <w:p w14:paraId="0360C20D" w14:textId="77777777" w:rsidR="00476FB8" w:rsidRPr="00BE7C69" w:rsidRDefault="00690EEA" w:rsidP="00D95369">
      <w:pPr>
        <w:pStyle w:val="Paragraphedeliste"/>
        <w:numPr>
          <w:ilvl w:val="0"/>
          <w:numId w:val="26"/>
        </w:numPr>
        <w:rPr>
          <w:rFonts w:ascii="Times New Roman" w:hAnsi="Times New Roman" w:cs="Times New Roman"/>
          <w:sz w:val="22"/>
          <w:szCs w:val="22"/>
          <w:lang w:val="fr-BE"/>
        </w:rPr>
      </w:pPr>
      <w:r w:rsidRPr="00BE7C69">
        <w:rPr>
          <w:rFonts w:ascii="Times New Roman" w:hAnsi="Times New Roman" w:cs="Times New Roman"/>
          <w:sz w:val="22"/>
          <w:szCs w:val="22"/>
          <w:lang w:val="fr-BE"/>
        </w:rPr>
        <w:t xml:space="preserve">des mesures dérogatoires par rapport aux procédures actuelles de traitement des dossiers de demande d’ouverture de spécialités (minimum 3 ans via le circuit formel actuel) </w:t>
      </w:r>
    </w:p>
    <w:p w14:paraId="32011F60" w14:textId="77777777" w:rsidR="00690EEA" w:rsidRPr="00BE7C69" w:rsidRDefault="00690EEA" w:rsidP="00D95369">
      <w:pPr>
        <w:pStyle w:val="Paragraphedeliste"/>
        <w:numPr>
          <w:ilvl w:val="0"/>
          <w:numId w:val="5"/>
        </w:numPr>
        <w:spacing w:after="0"/>
        <w:rPr>
          <w:rFonts w:ascii="Times New Roman" w:hAnsi="Times New Roman" w:cs="Times New Roman"/>
          <w:sz w:val="22"/>
          <w:szCs w:val="22"/>
          <w:lang w:val="fr-BE"/>
        </w:rPr>
      </w:pPr>
      <w:r w:rsidRPr="00BE7C69">
        <w:rPr>
          <w:rFonts w:ascii="Times New Roman" w:hAnsi="Times New Roman" w:cs="Times New Roman"/>
          <w:sz w:val="22"/>
          <w:szCs w:val="22"/>
          <w:lang w:val="fr-BE"/>
        </w:rPr>
        <w:t xml:space="preserve">une étude de faisabilité dont notamment : </w:t>
      </w:r>
    </w:p>
    <w:p w14:paraId="701D779F" w14:textId="77777777" w:rsidR="00690EEA" w:rsidRPr="00BE7C69" w:rsidRDefault="00690EEA" w:rsidP="00D95369">
      <w:pPr>
        <w:numPr>
          <w:ilvl w:val="1"/>
          <w:numId w:val="23"/>
        </w:numPr>
        <w:ind w:left="1276" w:hanging="283"/>
        <w:rPr>
          <w:sz w:val="22"/>
          <w:szCs w:val="22"/>
          <w:lang w:val="fr-BE"/>
        </w:rPr>
      </w:pPr>
      <w:r w:rsidRPr="00BE7C69">
        <w:rPr>
          <w:sz w:val="22"/>
          <w:szCs w:val="22"/>
          <w:lang w:val="fr-BE"/>
        </w:rPr>
        <w:t xml:space="preserve">cartographie du tissu d’employeurs potentiels dans le secteur, la filière, la chaine ou la maillon (aux niveaux local, régional, bassin d’emploi, national, international) et potentiel de création d’activité + poids économique et social; </w:t>
      </w:r>
    </w:p>
    <w:p w14:paraId="3582EF1F" w14:textId="77777777" w:rsidR="00690EEA" w:rsidRPr="00BE7C69" w:rsidRDefault="00690EEA" w:rsidP="00D95369">
      <w:pPr>
        <w:numPr>
          <w:ilvl w:val="1"/>
          <w:numId w:val="23"/>
        </w:numPr>
        <w:ind w:left="1276" w:hanging="283"/>
        <w:rPr>
          <w:color w:val="000000"/>
          <w:sz w:val="22"/>
          <w:szCs w:val="22"/>
          <w:lang w:val="fr-BE"/>
        </w:rPr>
      </w:pPr>
      <w:r w:rsidRPr="00BE7C69">
        <w:rPr>
          <w:sz w:val="22"/>
          <w:szCs w:val="22"/>
          <w:lang w:val="fr-BE"/>
        </w:rPr>
        <w:t xml:space="preserve">potentiel d’insertion </w:t>
      </w:r>
      <w:r w:rsidRPr="00BE7C69">
        <w:rPr>
          <w:color w:val="000000"/>
          <w:sz w:val="22"/>
          <w:szCs w:val="22"/>
          <w:lang w:val="fr-BE"/>
        </w:rPr>
        <w:t>(et/ou engagement(s) d’embauche) de jeunes diplômés sur 5 ans minimum (localement, sur la région, au niveau national et international) ;</w:t>
      </w:r>
    </w:p>
    <w:p w14:paraId="7B1C4283" w14:textId="77777777" w:rsidR="00690EEA" w:rsidRPr="00BE7C69" w:rsidRDefault="00690EEA" w:rsidP="00D95369">
      <w:pPr>
        <w:numPr>
          <w:ilvl w:val="1"/>
          <w:numId w:val="23"/>
        </w:numPr>
        <w:ind w:left="1276" w:hanging="283"/>
        <w:rPr>
          <w:color w:val="000000"/>
          <w:sz w:val="22"/>
          <w:szCs w:val="22"/>
          <w:lang w:val="fr-BE"/>
        </w:rPr>
      </w:pPr>
      <w:r w:rsidRPr="00BE7C69">
        <w:rPr>
          <w:color w:val="000000"/>
          <w:sz w:val="22"/>
          <w:szCs w:val="22"/>
          <w:lang w:val="fr-BE"/>
        </w:rPr>
        <w:t>cartographie de l’offre de formation existante, réponse aux besoins, identification des écarts et justification (quanti et qualitative) de l’implantation de la spécialité</w:t>
      </w:r>
    </w:p>
    <w:p w14:paraId="06309C05" w14:textId="77777777" w:rsidR="00476FB8" w:rsidRPr="00BE7C69" w:rsidRDefault="00690EEA" w:rsidP="00D95369">
      <w:pPr>
        <w:numPr>
          <w:ilvl w:val="1"/>
          <w:numId w:val="23"/>
        </w:numPr>
        <w:ind w:left="1276" w:hanging="283"/>
        <w:rPr>
          <w:color w:val="000000"/>
          <w:sz w:val="22"/>
          <w:szCs w:val="22"/>
          <w:lang w:val="fr-BE"/>
        </w:rPr>
      </w:pPr>
      <w:r w:rsidRPr="00BE7C69">
        <w:rPr>
          <w:color w:val="000000"/>
          <w:sz w:val="22"/>
          <w:szCs w:val="22"/>
          <w:lang w:val="fr-BE"/>
        </w:rPr>
        <w:t>prévision réaliste des flux d’entrées/sorties/diplômés annuels sur 5 ans en regard des perspectives d’insertion professionnelle</w:t>
      </w:r>
    </w:p>
    <w:p w14:paraId="11DE2C2F" w14:textId="77777777" w:rsidR="00690EEA" w:rsidRPr="00BE7C69" w:rsidRDefault="00690EEA" w:rsidP="00D95369">
      <w:pPr>
        <w:pStyle w:val="Paragraphedeliste"/>
        <w:numPr>
          <w:ilvl w:val="0"/>
          <w:numId w:val="26"/>
        </w:numPr>
        <w:spacing w:after="0"/>
        <w:rPr>
          <w:rFonts w:ascii="Times New Roman" w:hAnsi="Times New Roman" w:cs="Times New Roman"/>
          <w:color w:val="000000"/>
          <w:sz w:val="22"/>
          <w:szCs w:val="22"/>
          <w:lang w:val="fr-BE"/>
        </w:rPr>
      </w:pPr>
      <w:r w:rsidRPr="00BE7C69">
        <w:rPr>
          <w:rFonts w:ascii="Times New Roman" w:hAnsi="Times New Roman" w:cs="Times New Roman"/>
          <w:color w:val="000000"/>
          <w:sz w:val="22"/>
          <w:szCs w:val="22"/>
          <w:lang w:val="fr-BE"/>
        </w:rPr>
        <w:t>un budget prévisionnel d’investissement et de fonctionnement de la spécialité</w:t>
      </w:r>
    </w:p>
    <w:p w14:paraId="1351BBAD" w14:textId="77777777" w:rsidR="00690EEA" w:rsidRPr="00BE7C69" w:rsidRDefault="00690EEA" w:rsidP="00D95369">
      <w:pPr>
        <w:pStyle w:val="Paragraphedeliste"/>
        <w:numPr>
          <w:ilvl w:val="0"/>
          <w:numId w:val="26"/>
        </w:numPr>
        <w:spacing w:after="0"/>
        <w:rPr>
          <w:rFonts w:ascii="Times New Roman" w:hAnsi="Times New Roman" w:cs="Times New Roman"/>
          <w:color w:val="000000"/>
          <w:sz w:val="22"/>
          <w:szCs w:val="22"/>
          <w:lang w:val="fr-BE"/>
        </w:rPr>
      </w:pPr>
      <w:r w:rsidRPr="00BE7C69">
        <w:rPr>
          <w:rFonts w:ascii="Times New Roman" w:hAnsi="Times New Roman" w:cs="Times New Roman"/>
          <w:color w:val="000000"/>
          <w:sz w:val="22"/>
          <w:szCs w:val="22"/>
          <w:lang w:val="fr-BE"/>
        </w:rPr>
        <w:t>l’identification des besoins en ressources humaines (nombre et profils de compétences pour les formateurs notamment) et stratégie réaliste de mobilisation de ces profils (dans le cadre réglementaire actuel ou avec des mesures dérogatoires approuvées par la tutelle)</w:t>
      </w:r>
    </w:p>
    <w:p w14:paraId="4199A2F4" w14:textId="77777777" w:rsidR="00690EEA" w:rsidRPr="00BE7C69" w:rsidRDefault="00690EEA" w:rsidP="00D95369">
      <w:pPr>
        <w:pStyle w:val="Paragraphedeliste"/>
        <w:numPr>
          <w:ilvl w:val="0"/>
          <w:numId w:val="26"/>
        </w:numPr>
        <w:spacing w:after="0"/>
        <w:rPr>
          <w:rFonts w:ascii="Times New Roman" w:hAnsi="Times New Roman" w:cs="Times New Roman"/>
          <w:color w:val="000000"/>
          <w:sz w:val="22"/>
          <w:szCs w:val="22"/>
          <w:lang w:val="fr-BE"/>
        </w:rPr>
      </w:pPr>
      <w:r w:rsidRPr="00BE7C69">
        <w:rPr>
          <w:rFonts w:ascii="Times New Roman" w:hAnsi="Times New Roman" w:cs="Times New Roman"/>
          <w:color w:val="000000"/>
          <w:sz w:val="22"/>
          <w:szCs w:val="22"/>
          <w:lang w:val="fr-BE"/>
        </w:rPr>
        <w:t>un plan de communication, d’information et d’orientation pour recruter de futurs apprenants</w:t>
      </w:r>
    </w:p>
    <w:p w14:paraId="3E0D52F1" w14:textId="77777777" w:rsidR="00690EEA" w:rsidRPr="00BE7C69" w:rsidRDefault="00690EEA" w:rsidP="00D95369">
      <w:pPr>
        <w:pStyle w:val="Paragraphedeliste"/>
        <w:numPr>
          <w:ilvl w:val="0"/>
          <w:numId w:val="26"/>
        </w:numPr>
        <w:spacing w:after="0"/>
        <w:rPr>
          <w:rFonts w:ascii="Times New Roman" w:hAnsi="Times New Roman" w:cs="Times New Roman"/>
          <w:color w:val="000000"/>
          <w:sz w:val="22"/>
          <w:szCs w:val="22"/>
          <w:lang w:val="fr-BE"/>
        </w:rPr>
      </w:pPr>
      <w:r w:rsidRPr="00BE7C69">
        <w:rPr>
          <w:rFonts w:ascii="Times New Roman" w:hAnsi="Times New Roman" w:cs="Times New Roman"/>
          <w:color w:val="000000"/>
          <w:sz w:val="22"/>
          <w:szCs w:val="22"/>
          <w:lang w:val="fr-BE"/>
        </w:rPr>
        <w:t>une Convention de partenariat avec des organisations professionnelles et/ou entreprises.</w:t>
      </w:r>
    </w:p>
    <w:p w14:paraId="2033BB66" w14:textId="77777777" w:rsidR="00062889" w:rsidRPr="00BE7C69" w:rsidRDefault="00062889" w:rsidP="008C5420">
      <w:pPr>
        <w:ind w:left="1077"/>
        <w:rPr>
          <w:color w:val="000000"/>
          <w:sz w:val="22"/>
          <w:szCs w:val="22"/>
          <w:lang w:val="fr-BE"/>
        </w:rPr>
      </w:pPr>
    </w:p>
    <w:p w14:paraId="7BA8F558" w14:textId="77777777" w:rsidR="00690EEA" w:rsidRPr="00B42E53" w:rsidRDefault="00F05782" w:rsidP="00F05782">
      <w:pPr>
        <w:pStyle w:val="Titre2"/>
        <w:rPr>
          <w:rFonts w:ascii="Times New Roman" w:hAnsi="Times New Roman" w:cs="Times New Roman"/>
          <w:b/>
          <w:bCs/>
          <w:lang w:val="fr-BE"/>
        </w:rPr>
      </w:pPr>
      <w:bookmarkStart w:id="162" w:name="_Toc37180086"/>
      <w:bookmarkStart w:id="163" w:name="_Toc110512995"/>
      <w:r w:rsidRPr="00B42E53">
        <w:rPr>
          <w:rFonts w:ascii="Times New Roman" w:hAnsi="Times New Roman" w:cs="Times New Roman"/>
          <w:b/>
          <w:bCs/>
          <w:lang w:val="fr-BE"/>
        </w:rPr>
        <w:t xml:space="preserve">10.5 </w:t>
      </w:r>
      <w:r w:rsidR="00690EEA" w:rsidRPr="00B42E53">
        <w:rPr>
          <w:rFonts w:ascii="Times New Roman" w:hAnsi="Times New Roman" w:cs="Times New Roman"/>
          <w:b/>
          <w:bCs/>
          <w:lang w:val="fr-BE"/>
        </w:rPr>
        <w:t>Réorganisation et amélioration du management des CFP (ATFP, AVFA et AFMT)</w:t>
      </w:r>
      <w:bookmarkEnd w:id="162"/>
      <w:bookmarkEnd w:id="163"/>
    </w:p>
    <w:p w14:paraId="1BD92124" w14:textId="77777777" w:rsidR="00690EEA" w:rsidRPr="00B42E53" w:rsidRDefault="00690EEA" w:rsidP="00D95369">
      <w:pPr>
        <w:keepNext/>
        <w:numPr>
          <w:ilvl w:val="0"/>
          <w:numId w:val="7"/>
        </w:numPr>
        <w:ind w:left="993" w:hanging="284"/>
        <w:rPr>
          <w:color w:val="000000"/>
          <w:sz w:val="22"/>
          <w:szCs w:val="22"/>
          <w:lang w:val="fr-BE"/>
        </w:rPr>
      </w:pPr>
      <w:r w:rsidRPr="00B42E53">
        <w:rPr>
          <w:color w:val="000000"/>
          <w:sz w:val="22"/>
          <w:szCs w:val="22"/>
          <w:lang w:val="fr-BE"/>
        </w:rPr>
        <w:t xml:space="preserve">Formalisation de l’implication de partenaires dans le pilotage du CFP et dans l’offre de formation </w:t>
      </w:r>
    </w:p>
    <w:p w14:paraId="73D91267" w14:textId="77777777" w:rsidR="00690EEA" w:rsidRPr="00B42E53" w:rsidRDefault="00690EEA" w:rsidP="00D95369">
      <w:pPr>
        <w:keepNext/>
        <w:numPr>
          <w:ilvl w:val="0"/>
          <w:numId w:val="7"/>
        </w:numPr>
        <w:ind w:left="993" w:hanging="284"/>
        <w:rPr>
          <w:color w:val="000000"/>
          <w:sz w:val="22"/>
          <w:szCs w:val="22"/>
          <w:lang w:val="fr-BE"/>
        </w:rPr>
      </w:pPr>
      <w:r w:rsidRPr="00B42E53">
        <w:rPr>
          <w:color w:val="000000"/>
          <w:sz w:val="22"/>
          <w:szCs w:val="22"/>
          <w:lang w:val="fr-BE"/>
        </w:rPr>
        <w:t>Renforcement ou mise en place d’un outil interne d’accompagnement des entrants et de suivi des sortants par les responsables des relations CFP/entreprises</w:t>
      </w:r>
    </w:p>
    <w:p w14:paraId="69A3FFB0" w14:textId="77777777" w:rsidR="00690EEA" w:rsidRPr="00B42E53" w:rsidRDefault="00690EEA" w:rsidP="00D95369">
      <w:pPr>
        <w:numPr>
          <w:ilvl w:val="0"/>
          <w:numId w:val="7"/>
        </w:numPr>
        <w:ind w:left="993" w:hanging="284"/>
        <w:rPr>
          <w:color w:val="000000"/>
          <w:sz w:val="22"/>
          <w:szCs w:val="22"/>
          <w:lang w:val="fr-BE"/>
        </w:rPr>
      </w:pPr>
      <w:r w:rsidRPr="00B42E53">
        <w:rPr>
          <w:color w:val="000000"/>
          <w:sz w:val="22"/>
          <w:szCs w:val="22"/>
          <w:lang w:val="fr-BE"/>
        </w:rPr>
        <w:t xml:space="preserve">Création et/ou amélioration </w:t>
      </w:r>
      <w:r w:rsidR="00C92B25" w:rsidRPr="00B42E53">
        <w:rPr>
          <w:color w:val="000000"/>
          <w:sz w:val="22"/>
          <w:szCs w:val="22"/>
          <w:lang w:val="fr-BE"/>
        </w:rPr>
        <w:t>de l’organisation</w:t>
      </w:r>
      <w:r w:rsidRPr="00B42E53">
        <w:rPr>
          <w:color w:val="000000"/>
          <w:sz w:val="22"/>
          <w:szCs w:val="22"/>
          <w:lang w:val="fr-BE"/>
        </w:rPr>
        <w:t xml:space="preserve"> interne</w:t>
      </w:r>
      <w:r w:rsidR="00C92B25" w:rsidRPr="00B42E53">
        <w:rPr>
          <w:color w:val="000000"/>
          <w:sz w:val="22"/>
          <w:szCs w:val="22"/>
          <w:lang w:val="fr-BE"/>
        </w:rPr>
        <w:t xml:space="preserve"> (c</w:t>
      </w:r>
      <w:r w:rsidR="008B6BC3" w:rsidRPr="00B42E53">
        <w:rPr>
          <w:color w:val="000000"/>
          <w:sz w:val="22"/>
          <w:szCs w:val="22"/>
          <w:lang w:val="fr-BE"/>
        </w:rPr>
        <w:t>omité de gestion</w:t>
      </w:r>
      <w:r w:rsidR="00C92B25" w:rsidRPr="00B42E53">
        <w:rPr>
          <w:color w:val="000000"/>
          <w:sz w:val="22"/>
          <w:szCs w:val="22"/>
          <w:lang w:val="fr-BE"/>
        </w:rPr>
        <w:t xml:space="preserve">, </w:t>
      </w:r>
      <w:r w:rsidRPr="00B42E53">
        <w:rPr>
          <w:color w:val="000000"/>
          <w:sz w:val="22"/>
          <w:szCs w:val="22"/>
          <w:lang w:val="fr-BE"/>
        </w:rPr>
        <w:t>appui à l’entreprenariat</w:t>
      </w:r>
      <w:r w:rsidR="00C92B25" w:rsidRPr="00B42E53">
        <w:rPr>
          <w:color w:val="000000"/>
          <w:sz w:val="22"/>
          <w:szCs w:val="22"/>
          <w:lang w:val="fr-BE"/>
        </w:rPr>
        <w:t>, …)</w:t>
      </w:r>
    </w:p>
    <w:p w14:paraId="5394EFF5" w14:textId="77777777" w:rsidR="00690EEA" w:rsidRPr="00B42E53" w:rsidRDefault="00690EEA" w:rsidP="00D95369">
      <w:pPr>
        <w:keepNext/>
        <w:numPr>
          <w:ilvl w:val="0"/>
          <w:numId w:val="7"/>
        </w:numPr>
        <w:ind w:left="993" w:hanging="284"/>
        <w:rPr>
          <w:color w:val="000000"/>
          <w:sz w:val="22"/>
          <w:szCs w:val="22"/>
          <w:lang w:val="fr-BE"/>
        </w:rPr>
      </w:pPr>
      <w:r w:rsidRPr="00B42E53">
        <w:rPr>
          <w:color w:val="000000"/>
          <w:sz w:val="22"/>
          <w:szCs w:val="22"/>
          <w:lang w:val="fr-BE"/>
        </w:rPr>
        <w:t>Définition, structuration et organisation d’activités génératrices de revenus (mise à disposition du plateau technique, formation continue ou à la carte, expos/ventes, autres services aux usagers et actions spéciales,…);</w:t>
      </w:r>
    </w:p>
    <w:p w14:paraId="13C66EDC" w14:textId="77777777" w:rsidR="00690EEA" w:rsidRPr="00B42E53" w:rsidRDefault="00690EEA" w:rsidP="00D95369">
      <w:pPr>
        <w:numPr>
          <w:ilvl w:val="0"/>
          <w:numId w:val="8"/>
        </w:numPr>
        <w:ind w:left="993" w:hanging="284"/>
        <w:rPr>
          <w:color w:val="000000"/>
          <w:sz w:val="22"/>
          <w:szCs w:val="22"/>
          <w:lang w:val="fr-BE"/>
        </w:rPr>
      </w:pPr>
      <w:r w:rsidRPr="00B42E53">
        <w:rPr>
          <w:color w:val="000000"/>
          <w:sz w:val="22"/>
          <w:szCs w:val="22"/>
          <w:lang w:val="fr-BE"/>
        </w:rPr>
        <w:t>Formation de formateurs et/ou appui au renforcement de compétences et spécialités </w:t>
      </w:r>
    </w:p>
    <w:p w14:paraId="3E97B421" w14:textId="664EA91B" w:rsidR="00690EEA" w:rsidRPr="00351663" w:rsidRDefault="00690EEA" w:rsidP="00D95369">
      <w:pPr>
        <w:numPr>
          <w:ilvl w:val="0"/>
          <w:numId w:val="8"/>
        </w:numPr>
        <w:ind w:left="993" w:hanging="284"/>
        <w:rPr>
          <w:sz w:val="22"/>
          <w:szCs w:val="22"/>
          <w:lang w:val="fr-BE"/>
        </w:rPr>
      </w:pPr>
      <w:r w:rsidRPr="00351663">
        <w:rPr>
          <w:sz w:val="22"/>
          <w:szCs w:val="22"/>
          <w:lang w:val="fr-BE"/>
        </w:rPr>
        <w:t>Renforcement et validation de formations certifiantes en management de projets (</w:t>
      </w:r>
      <w:r w:rsidR="00846DF2" w:rsidRPr="00351663">
        <w:rPr>
          <w:sz w:val="22"/>
          <w:szCs w:val="22"/>
          <w:lang w:val="fr-BE"/>
        </w:rPr>
        <w:t xml:space="preserve">par exemple, </w:t>
      </w:r>
      <w:r w:rsidR="00BE7C69" w:rsidRPr="00351663">
        <w:rPr>
          <w:sz w:val="22"/>
          <w:szCs w:val="22"/>
          <w:lang w:val="fr-BE"/>
        </w:rPr>
        <w:t>Tenstep</w:t>
      </w:r>
      <w:r w:rsidRPr="00351663">
        <w:rPr>
          <w:sz w:val="22"/>
          <w:szCs w:val="22"/>
          <w:lang w:val="fr-BE"/>
        </w:rPr>
        <w:t>, MS proje</w:t>
      </w:r>
      <w:r w:rsidR="005B57C1" w:rsidRPr="00351663">
        <w:rPr>
          <w:sz w:val="22"/>
          <w:szCs w:val="22"/>
          <w:lang w:val="fr-BE"/>
        </w:rPr>
        <w:t>c</w:t>
      </w:r>
      <w:r w:rsidRPr="00351663">
        <w:rPr>
          <w:sz w:val="22"/>
          <w:szCs w:val="22"/>
          <w:lang w:val="fr-BE"/>
        </w:rPr>
        <w:t>t, Leadership, …)</w:t>
      </w:r>
    </w:p>
    <w:p w14:paraId="5CE63765" w14:textId="002F8DAD" w:rsidR="00F05782" w:rsidRDefault="00F05782" w:rsidP="00F05782">
      <w:pPr>
        <w:contextualSpacing/>
        <w:rPr>
          <w:sz w:val="22"/>
          <w:szCs w:val="22"/>
          <w:lang w:val="fr-BE"/>
        </w:rPr>
      </w:pPr>
    </w:p>
    <w:p w14:paraId="3B5AD128" w14:textId="77777777" w:rsidR="00BE7C69" w:rsidRPr="00351663" w:rsidRDefault="00BE7C69" w:rsidP="00F05782">
      <w:pPr>
        <w:contextualSpacing/>
        <w:rPr>
          <w:sz w:val="22"/>
          <w:szCs w:val="22"/>
          <w:lang w:val="fr-BE"/>
        </w:rPr>
      </w:pPr>
    </w:p>
    <w:p w14:paraId="06E7FCA1" w14:textId="77777777" w:rsidR="00690EEA" w:rsidRPr="00BC613F" w:rsidRDefault="00F05782" w:rsidP="00F05782">
      <w:pPr>
        <w:pStyle w:val="Titre2"/>
        <w:rPr>
          <w:rFonts w:ascii="Times New Roman" w:hAnsi="Times New Roman" w:cs="Times New Roman"/>
          <w:b/>
          <w:bCs/>
          <w:lang w:val="fr-BE"/>
        </w:rPr>
      </w:pPr>
      <w:bookmarkStart w:id="164" w:name="_Toc37180087"/>
      <w:bookmarkStart w:id="165" w:name="_Toc110512996"/>
      <w:r w:rsidRPr="00BC613F">
        <w:rPr>
          <w:rFonts w:ascii="Times New Roman" w:hAnsi="Times New Roman" w:cs="Times New Roman"/>
          <w:b/>
          <w:bCs/>
          <w:lang w:val="fr-BE"/>
        </w:rPr>
        <w:lastRenderedPageBreak/>
        <w:t>10.6 activités</w:t>
      </w:r>
      <w:r w:rsidR="00690EEA" w:rsidRPr="00BC613F">
        <w:rPr>
          <w:rFonts w:ascii="Times New Roman" w:hAnsi="Times New Roman" w:cs="Times New Roman"/>
          <w:b/>
          <w:bCs/>
          <w:lang w:val="fr-BE"/>
        </w:rPr>
        <w:t xml:space="preserve"> favorisant la mise en synergie régionale et/ou thématique</w:t>
      </w:r>
      <w:bookmarkEnd w:id="164"/>
      <w:bookmarkEnd w:id="165"/>
    </w:p>
    <w:p w14:paraId="0CD3654A" w14:textId="77777777" w:rsidR="00690EEA" w:rsidRPr="00B42E53" w:rsidRDefault="00690EEA" w:rsidP="008C5420">
      <w:pPr>
        <w:ind w:left="709"/>
        <w:rPr>
          <w:color w:val="000000"/>
          <w:sz w:val="22"/>
          <w:szCs w:val="22"/>
          <w:u w:val="single"/>
          <w:lang w:val="fr-BE"/>
        </w:rPr>
      </w:pPr>
      <w:r w:rsidRPr="00B42E53">
        <w:rPr>
          <w:sz w:val="22"/>
          <w:szCs w:val="22"/>
        </w:rPr>
        <w:t>(</w:t>
      </w:r>
      <w:r w:rsidR="00F05782" w:rsidRPr="00B42E53">
        <w:rPr>
          <w:sz w:val="22"/>
          <w:szCs w:val="22"/>
        </w:rPr>
        <w:t>M</w:t>
      </w:r>
      <w:r w:rsidRPr="00B42E53">
        <w:rPr>
          <w:sz w:val="22"/>
          <w:szCs w:val="22"/>
        </w:rPr>
        <w:t>ême incluses dans un DPP</w:t>
      </w:r>
      <w:r w:rsidR="00F05782" w:rsidRPr="00B42E53">
        <w:rPr>
          <w:rStyle w:val="Appelnotedebasdep"/>
          <w:sz w:val="22"/>
          <w:szCs w:val="22"/>
        </w:rPr>
        <w:footnoteReference w:id="9"/>
      </w:r>
      <w:r w:rsidRPr="00B42E53">
        <w:rPr>
          <w:sz w:val="22"/>
          <w:szCs w:val="22"/>
        </w:rPr>
        <w:t>)</w:t>
      </w:r>
    </w:p>
    <w:p w14:paraId="24E16F39" w14:textId="77777777" w:rsidR="00690EEA" w:rsidRPr="00B42E53" w:rsidRDefault="00690EEA" w:rsidP="00D95369">
      <w:pPr>
        <w:numPr>
          <w:ilvl w:val="0"/>
          <w:numId w:val="11"/>
        </w:numPr>
        <w:ind w:left="714" w:hanging="357"/>
        <w:rPr>
          <w:color w:val="000000"/>
          <w:sz w:val="22"/>
          <w:szCs w:val="22"/>
          <w:lang w:val="fr-BE"/>
        </w:rPr>
      </w:pPr>
      <w:r w:rsidRPr="00B42E53">
        <w:rPr>
          <w:color w:val="000000"/>
          <w:sz w:val="22"/>
          <w:szCs w:val="22"/>
          <w:lang w:val="fr-BE"/>
        </w:rPr>
        <w:t>Les projets de réorganisation et amélioration du management des CFP pourront faire l’objet d’un regroupement au plan régional ou national</w:t>
      </w:r>
    </w:p>
    <w:p w14:paraId="500651D2" w14:textId="6530675C" w:rsidR="008E5B43" w:rsidRPr="00BE7C69" w:rsidRDefault="00690EEA" w:rsidP="00BE7C69">
      <w:pPr>
        <w:numPr>
          <w:ilvl w:val="0"/>
          <w:numId w:val="11"/>
        </w:numPr>
        <w:ind w:left="714" w:hanging="357"/>
        <w:rPr>
          <w:color w:val="000000"/>
          <w:sz w:val="22"/>
          <w:szCs w:val="22"/>
          <w:lang w:val="fr-BE"/>
        </w:rPr>
      </w:pPr>
      <w:r w:rsidRPr="00B42E53">
        <w:rPr>
          <w:color w:val="000000"/>
          <w:sz w:val="22"/>
          <w:szCs w:val="22"/>
          <w:lang w:val="fr-BE"/>
        </w:rPr>
        <w:t>Les projets concernant la même thématique ou les mêmes éléments de la chaîne de valeur seront évalués et mis en œuvre en prenant en compte de l’intérêt de regroupement et/ou synergie entre des projets identiques ou parallèles entre CFP</w:t>
      </w:r>
    </w:p>
    <w:p w14:paraId="1D7DC3A0" w14:textId="77777777" w:rsidR="00690EEA" w:rsidRPr="00E73289" w:rsidRDefault="00E73289" w:rsidP="00E73289">
      <w:pPr>
        <w:pStyle w:val="Titre2"/>
        <w:rPr>
          <w:rFonts w:ascii="Times New Roman" w:hAnsi="Times New Roman" w:cs="Times New Roman"/>
          <w:b/>
          <w:bCs/>
          <w:lang w:val="fr-BE"/>
        </w:rPr>
      </w:pPr>
      <w:bookmarkStart w:id="166" w:name="_Toc110512997"/>
      <w:r w:rsidRPr="00E73289">
        <w:rPr>
          <w:rFonts w:ascii="Times New Roman" w:hAnsi="Times New Roman" w:cs="Times New Roman"/>
          <w:b/>
          <w:bCs/>
        </w:rPr>
        <w:t xml:space="preserve">10.7 </w:t>
      </w:r>
      <w:r w:rsidR="00F05782" w:rsidRPr="00E73289">
        <w:rPr>
          <w:rFonts w:ascii="Times New Roman" w:hAnsi="Times New Roman" w:cs="Times New Roman"/>
          <w:b/>
          <w:bCs/>
        </w:rPr>
        <w:t>A</w:t>
      </w:r>
      <w:r w:rsidR="00690EEA" w:rsidRPr="00E73289">
        <w:rPr>
          <w:rFonts w:ascii="Times New Roman" w:hAnsi="Times New Roman" w:cs="Times New Roman"/>
          <w:b/>
          <w:bCs/>
        </w:rPr>
        <w:t>ctivités non prévues par la PDPP locale</w:t>
      </w:r>
      <w:bookmarkEnd w:id="166"/>
    </w:p>
    <w:p w14:paraId="7CC69EE6" w14:textId="77777777" w:rsidR="008E5B43" w:rsidRPr="00B42E53" w:rsidRDefault="00690EEA" w:rsidP="00F05782">
      <w:pPr>
        <w:rPr>
          <w:color w:val="000000"/>
          <w:sz w:val="22"/>
          <w:szCs w:val="22"/>
          <w:lang w:val="fr-BE"/>
        </w:rPr>
      </w:pPr>
      <w:r w:rsidRPr="00B42E53">
        <w:rPr>
          <w:color w:val="000000"/>
          <w:sz w:val="22"/>
          <w:szCs w:val="22"/>
          <w:lang w:val="fr-BE"/>
        </w:rPr>
        <w:t>Ces projets devront obtenir l’approbation formelle de la PDPP pour être présentés</w:t>
      </w:r>
    </w:p>
    <w:p w14:paraId="6ACACC39" w14:textId="77777777" w:rsidR="00690EEA" w:rsidRPr="00BC613F" w:rsidRDefault="00CD571C" w:rsidP="00CD571C">
      <w:pPr>
        <w:pStyle w:val="Titre1"/>
        <w:rPr>
          <w:rFonts w:ascii="Times New Roman" w:hAnsi="Times New Roman" w:cs="Times New Roman"/>
          <w:b/>
          <w:sz w:val="24"/>
          <w:szCs w:val="24"/>
        </w:rPr>
      </w:pPr>
      <w:bookmarkStart w:id="167" w:name="_Toc409960506"/>
      <w:bookmarkStart w:id="168" w:name="_Toc5875300"/>
      <w:bookmarkStart w:id="169" w:name="_Toc416721840"/>
      <w:bookmarkStart w:id="170" w:name="_Toc37180088"/>
      <w:bookmarkStart w:id="171" w:name="_Toc110512998"/>
      <w:r w:rsidRPr="00BC613F">
        <w:rPr>
          <w:rFonts w:ascii="Times New Roman" w:hAnsi="Times New Roman" w:cs="Times New Roman"/>
          <w:b/>
          <w:sz w:val="24"/>
          <w:szCs w:val="24"/>
        </w:rPr>
        <w:t xml:space="preserve">11. </w:t>
      </w:r>
      <w:r w:rsidR="00690EEA" w:rsidRPr="00BC613F">
        <w:rPr>
          <w:rFonts w:ascii="Times New Roman" w:hAnsi="Times New Roman" w:cs="Times New Roman"/>
          <w:b/>
          <w:sz w:val="24"/>
          <w:szCs w:val="24"/>
        </w:rPr>
        <w:t>Visibilité</w:t>
      </w:r>
      <w:bookmarkEnd w:id="167"/>
      <w:bookmarkEnd w:id="168"/>
      <w:bookmarkEnd w:id="169"/>
      <w:bookmarkEnd w:id="170"/>
      <w:bookmarkEnd w:id="171"/>
    </w:p>
    <w:p w14:paraId="01098B7D" w14:textId="77777777" w:rsidR="00690EEA" w:rsidRPr="00B42E53" w:rsidRDefault="00690EEA" w:rsidP="00AA15E8">
      <w:pPr>
        <w:jc w:val="both"/>
        <w:rPr>
          <w:sz w:val="22"/>
          <w:szCs w:val="22"/>
          <w:lang w:val="fr-BE"/>
        </w:rPr>
      </w:pPr>
      <w:r w:rsidRPr="00B42E53">
        <w:rPr>
          <w:sz w:val="22"/>
          <w:szCs w:val="22"/>
          <w:lang w:val="fr-BE"/>
        </w:rPr>
        <w:t xml:space="preserve">Les demandeurs doivent prendre toutes les mesures nécessaires pour assurer la visibilité du financement ou cofinancement par l’Union européenne. Les actions financées entièrement ou partiellement par l’Union européenne doivent autant que possible comprendre des activités d’information et de communication visant à sensibiliser tout ou partie du public aux motifs de l’action, au motif de l’aide fournie par l’Union européenne dans le pays ou la région concernée, ainsi qu’aux résultats et impact de cette aide. </w:t>
      </w:r>
    </w:p>
    <w:p w14:paraId="6A2B32BB" w14:textId="77777777" w:rsidR="00AA15E8" w:rsidRDefault="00690EEA" w:rsidP="00AA15E8">
      <w:pPr>
        <w:jc w:val="both"/>
        <w:rPr>
          <w:sz w:val="22"/>
          <w:szCs w:val="22"/>
          <w:lang w:val="fr-BE"/>
        </w:rPr>
      </w:pPr>
      <w:r w:rsidRPr="00351663">
        <w:rPr>
          <w:sz w:val="22"/>
          <w:szCs w:val="22"/>
          <w:lang w:val="fr-BE"/>
        </w:rPr>
        <w:t>Les demandeurs doivent se conformer aux objectifs et priorités et garantir la visibilité du financement de l'UE (se référer au manuel de communication et de visibilité pour les actions extérieures de l'UE tel qu'établi et publié par la Commission européenne</w:t>
      </w:r>
      <w:r w:rsidR="00A47FB0" w:rsidRPr="00351663">
        <w:rPr>
          <w:sz w:val="22"/>
          <w:szCs w:val="22"/>
          <w:lang w:val="fr-BE"/>
        </w:rPr>
        <w:t>)</w:t>
      </w:r>
      <w:r w:rsidRPr="00351663">
        <w:rPr>
          <w:sz w:val="22"/>
          <w:szCs w:val="22"/>
          <w:lang w:val="fr-BE"/>
        </w:rPr>
        <w:t>,</w:t>
      </w:r>
    </w:p>
    <w:p w14:paraId="6638F9B9" w14:textId="1B5B9B4A" w:rsidR="00C27373" w:rsidRPr="00747EEA" w:rsidRDefault="00C27373" w:rsidP="00AA15E8">
      <w:pPr>
        <w:jc w:val="both"/>
        <w:rPr>
          <w:color w:val="0070C0"/>
          <w:sz w:val="22"/>
          <w:szCs w:val="22"/>
          <w:lang w:val="fr-BE"/>
        </w:rPr>
      </w:pPr>
      <w:r w:rsidRPr="00747EEA">
        <w:rPr>
          <w:color w:val="0070C0"/>
          <w:sz w:val="22"/>
          <w:szCs w:val="22"/>
          <w:lang w:val="fr-BE"/>
        </w:rPr>
        <w:t>(</w:t>
      </w:r>
      <w:r w:rsidRPr="00747EEA">
        <w:rPr>
          <w:rFonts w:ascii="Times" w:hAnsi="Times" w:cs="Times"/>
          <w:color w:val="0070C0"/>
          <w:sz w:val="22"/>
          <w:szCs w:val="22"/>
        </w:rPr>
        <w:t>https://ec.europa.eu/europeaid/sites/devco/files/communication-visibility-requirements-2018_en.pdf)</w:t>
      </w:r>
    </w:p>
    <w:p w14:paraId="32D11AB5" w14:textId="77777777" w:rsidR="00690EEA" w:rsidRPr="00BC613F" w:rsidRDefault="00CD571C" w:rsidP="00CD571C">
      <w:pPr>
        <w:pStyle w:val="Titre1"/>
        <w:rPr>
          <w:rFonts w:ascii="Times New Roman" w:hAnsi="Times New Roman" w:cs="Times New Roman"/>
          <w:b/>
          <w:color w:val="000000" w:themeColor="text1"/>
          <w:sz w:val="24"/>
          <w:szCs w:val="24"/>
        </w:rPr>
      </w:pPr>
      <w:bookmarkStart w:id="172" w:name="_Toc37180089"/>
      <w:bookmarkStart w:id="173" w:name="_Ref477950037"/>
      <w:bookmarkStart w:id="174" w:name="_Toc479498209"/>
      <w:bookmarkStart w:id="175" w:name="_Toc483047423"/>
      <w:bookmarkStart w:id="176" w:name="_Toc37496182"/>
      <w:bookmarkStart w:id="177" w:name="_Toc388521870"/>
      <w:bookmarkStart w:id="178" w:name="_Toc409960507"/>
      <w:bookmarkStart w:id="179" w:name="_Toc5875301"/>
      <w:bookmarkStart w:id="180" w:name="_Toc416721841"/>
      <w:bookmarkStart w:id="181" w:name="_Toc110512999"/>
      <w:r w:rsidRPr="00BC613F">
        <w:rPr>
          <w:rFonts w:ascii="Times New Roman" w:hAnsi="Times New Roman" w:cs="Times New Roman"/>
          <w:b/>
          <w:color w:val="000000" w:themeColor="text1"/>
          <w:sz w:val="24"/>
          <w:szCs w:val="24"/>
        </w:rPr>
        <w:t xml:space="preserve">12. </w:t>
      </w:r>
      <w:r w:rsidR="00690EEA" w:rsidRPr="00BC613F">
        <w:rPr>
          <w:rFonts w:ascii="Times New Roman" w:hAnsi="Times New Roman" w:cs="Times New Roman"/>
          <w:b/>
          <w:color w:val="000000" w:themeColor="text1"/>
          <w:sz w:val="24"/>
          <w:szCs w:val="24"/>
        </w:rPr>
        <w:t>Éligibilité des coûts</w:t>
      </w:r>
      <w:bookmarkEnd w:id="172"/>
      <w:bookmarkEnd w:id="173"/>
      <w:bookmarkEnd w:id="174"/>
      <w:bookmarkEnd w:id="175"/>
      <w:bookmarkEnd w:id="176"/>
      <w:bookmarkEnd w:id="177"/>
      <w:bookmarkEnd w:id="178"/>
      <w:bookmarkEnd w:id="179"/>
      <w:bookmarkEnd w:id="180"/>
      <w:bookmarkEnd w:id="181"/>
    </w:p>
    <w:p w14:paraId="1AFA514C" w14:textId="77777777" w:rsidR="00690EEA" w:rsidRPr="00351663" w:rsidRDefault="00690EEA" w:rsidP="00690EEA">
      <w:pPr>
        <w:spacing w:after="120"/>
        <w:rPr>
          <w:bCs/>
          <w:sz w:val="22"/>
          <w:szCs w:val="22"/>
          <w:lang w:val="fr-BE"/>
        </w:rPr>
      </w:pPr>
      <w:r w:rsidRPr="00B42E53">
        <w:rPr>
          <w:bCs/>
          <w:color w:val="000000" w:themeColor="text1"/>
          <w:sz w:val="22"/>
          <w:szCs w:val="22"/>
          <w:lang w:val="fr-BE"/>
        </w:rPr>
        <w:t xml:space="preserve">La responsabilité contractuelle des dépenses encourues par le projet sera liée à la double signature </w:t>
      </w:r>
      <w:r w:rsidRPr="00AA15E8">
        <w:rPr>
          <w:bCs/>
          <w:sz w:val="22"/>
          <w:szCs w:val="22"/>
          <w:lang w:val="fr-BE"/>
        </w:rPr>
        <w:t xml:space="preserve">d’un </w:t>
      </w:r>
      <w:r w:rsidRPr="00351663">
        <w:rPr>
          <w:bCs/>
          <w:sz w:val="22"/>
          <w:szCs w:val="22"/>
          <w:lang w:val="fr-BE"/>
        </w:rPr>
        <w:t>« Régisseur » (Directeur du CFP) et d’un « comptable » (comptable ou économe du CFP), qui auront été formés aux procédures de gestion de la subvention.</w:t>
      </w:r>
    </w:p>
    <w:p w14:paraId="1A22D12C" w14:textId="77777777" w:rsidR="001821A0" w:rsidRDefault="001821A0" w:rsidP="001821A0">
      <w:pPr>
        <w:contextualSpacing/>
        <w:rPr>
          <w:sz w:val="22"/>
          <w:szCs w:val="22"/>
          <w:lang w:val="fr-BE"/>
        </w:rPr>
      </w:pPr>
      <w:r>
        <w:rPr>
          <w:sz w:val="22"/>
          <w:szCs w:val="22"/>
          <w:lang w:val="fr-BE"/>
        </w:rPr>
        <w:t>Les coûts directs</w:t>
      </w:r>
      <w:r>
        <w:rPr>
          <w:rStyle w:val="Appelnotedebasdep"/>
          <w:sz w:val="22"/>
          <w:szCs w:val="22"/>
          <w:lang w:val="fr-BE"/>
        </w:rPr>
        <w:t xml:space="preserve"> </w:t>
      </w:r>
      <w:r>
        <w:rPr>
          <w:sz w:val="22"/>
          <w:szCs w:val="22"/>
          <w:lang w:val="fr-BE"/>
        </w:rPr>
        <w:t>éligibles</w:t>
      </w:r>
      <w:r>
        <w:rPr>
          <w:rStyle w:val="Appelnotedebasdep"/>
          <w:sz w:val="22"/>
          <w:szCs w:val="22"/>
          <w:lang w:val="fr-BE"/>
        </w:rPr>
        <w:footnoteReference w:id="10"/>
      </w:r>
    </w:p>
    <w:p w14:paraId="44BF3A7C" w14:textId="77777777" w:rsidR="001821A0" w:rsidRPr="00351663" w:rsidRDefault="001821A0" w:rsidP="001821A0">
      <w:pPr>
        <w:pStyle w:val="Paragraphedeliste"/>
        <w:numPr>
          <w:ilvl w:val="0"/>
          <w:numId w:val="5"/>
        </w:numPr>
        <w:spacing w:after="0"/>
        <w:rPr>
          <w:rFonts w:ascii="Times New Roman" w:hAnsi="Times New Roman" w:cs="Times New Roman"/>
          <w:sz w:val="22"/>
          <w:szCs w:val="22"/>
          <w:lang w:val="fr-BE"/>
        </w:rPr>
      </w:pPr>
      <w:r w:rsidRPr="00351663">
        <w:rPr>
          <w:rFonts w:ascii="Times New Roman" w:hAnsi="Times New Roman" w:cs="Times New Roman"/>
          <w:sz w:val="22"/>
          <w:szCs w:val="22"/>
          <w:lang w:val="fr-BE"/>
        </w:rPr>
        <w:t>les frais d’achat d’équipement (neuf ou occasion) et de fournitures destinés spécifiquement aux besoins de l’action, pour autant qu’ils fassent l’objet d’un transfert de propriété à la fin de l’action comme prévue au point 7.5</w:t>
      </w:r>
    </w:p>
    <w:p w14:paraId="7733750B" w14:textId="77777777" w:rsidR="001821A0" w:rsidRPr="00351663" w:rsidRDefault="001821A0" w:rsidP="001821A0">
      <w:pPr>
        <w:pStyle w:val="Paragraphedeliste"/>
        <w:numPr>
          <w:ilvl w:val="0"/>
          <w:numId w:val="5"/>
        </w:numPr>
        <w:spacing w:after="0"/>
        <w:rPr>
          <w:rFonts w:ascii="Times New Roman" w:hAnsi="Times New Roman" w:cs="Times New Roman"/>
          <w:sz w:val="22"/>
          <w:szCs w:val="22"/>
          <w:lang w:val="fr-BE"/>
        </w:rPr>
      </w:pPr>
      <w:r w:rsidRPr="00351663">
        <w:rPr>
          <w:rFonts w:ascii="Times New Roman" w:hAnsi="Times New Roman" w:cs="Times New Roman"/>
          <w:b/>
          <w:sz w:val="22"/>
          <w:szCs w:val="22"/>
          <w:lang w:val="fr-BE"/>
        </w:rPr>
        <w:t>Les impôts, taxes et droits, y compris la TVA, payés et non récupérables par le(s) bénéficiaire(s), sauf disposition contraire dans les conditions particulières</w:t>
      </w:r>
    </w:p>
    <w:p w14:paraId="6411DDE4" w14:textId="4F4B5BCC" w:rsidR="00747EEA" w:rsidRPr="00747EEA" w:rsidRDefault="00747EEA" w:rsidP="00690EEA">
      <w:pPr>
        <w:spacing w:after="120"/>
        <w:rPr>
          <w:b/>
          <w:color w:val="0070C0"/>
          <w:sz w:val="22"/>
          <w:szCs w:val="22"/>
          <w:lang w:val="fr-BE"/>
        </w:rPr>
      </w:pPr>
    </w:p>
    <w:p w14:paraId="71BF0F98" w14:textId="77777777" w:rsidR="008B508E" w:rsidRPr="00B42E53" w:rsidRDefault="008B508E" w:rsidP="00690EEA">
      <w:pPr>
        <w:spacing w:after="120"/>
        <w:rPr>
          <w:b/>
          <w:color w:val="000000" w:themeColor="text1"/>
          <w:sz w:val="22"/>
          <w:szCs w:val="22"/>
          <w:u w:val="single"/>
          <w:lang w:val="fr-BE"/>
        </w:rPr>
      </w:pPr>
      <w:r w:rsidRPr="00B42E53">
        <w:rPr>
          <w:b/>
          <w:color w:val="000000" w:themeColor="text1"/>
          <w:sz w:val="22"/>
          <w:szCs w:val="22"/>
          <w:u w:val="single"/>
          <w:lang w:val="fr-BE"/>
        </w:rPr>
        <w:t>Les budgets élaborés en dinars tunisiens doivent être convertis en euros dans l’Annexe B du projet.</w:t>
      </w:r>
    </w:p>
    <w:p w14:paraId="49C61E66" w14:textId="7814862A" w:rsidR="00690EEA" w:rsidRPr="005B57C1" w:rsidRDefault="00690EEA" w:rsidP="00690EEA">
      <w:pPr>
        <w:pStyle w:val="Text2"/>
        <w:tabs>
          <w:tab w:val="clear" w:pos="2161"/>
          <w:tab w:val="left" w:pos="142"/>
        </w:tabs>
        <w:spacing w:after="0"/>
        <w:ind w:left="0"/>
        <w:rPr>
          <w:rFonts w:ascii="Times New Roman" w:hAnsi="Times New Roman" w:cs="Times New Roman"/>
          <w:b/>
          <w:sz w:val="22"/>
          <w:szCs w:val="22"/>
          <w:lang w:val="fr-BE"/>
        </w:rPr>
      </w:pPr>
      <w:r w:rsidRPr="00B42E53">
        <w:rPr>
          <w:rFonts w:ascii="Times New Roman" w:hAnsi="Times New Roman" w:cs="Times New Roman"/>
          <w:b/>
          <w:color w:val="000000"/>
          <w:sz w:val="22"/>
          <w:szCs w:val="22"/>
          <w:u w:val="single"/>
          <w:lang w:val="fr-BE"/>
        </w:rPr>
        <w:t>La Rubrique</w:t>
      </w:r>
      <w:r w:rsidR="007D00E1" w:rsidRPr="007D00E1">
        <w:rPr>
          <w:rFonts w:ascii="Times New Roman" w:hAnsi="Times New Roman" w:cs="Times New Roman"/>
          <w:b/>
          <w:color w:val="000000"/>
          <w:sz w:val="22"/>
          <w:szCs w:val="22"/>
          <w:lang w:val="fr-BE"/>
        </w:rPr>
        <w:t xml:space="preserve"> </w:t>
      </w:r>
      <w:r w:rsidR="00D76326" w:rsidRPr="00B42E53">
        <w:rPr>
          <w:rFonts w:ascii="Times New Roman" w:hAnsi="Times New Roman" w:cs="Times New Roman"/>
          <w:b/>
          <w:color w:val="000000"/>
          <w:sz w:val="22"/>
          <w:szCs w:val="22"/>
          <w:lang w:val="fr-BE"/>
        </w:rPr>
        <w:t>Équipement</w:t>
      </w:r>
      <w:r w:rsidRPr="00B42E53">
        <w:rPr>
          <w:rFonts w:ascii="Times New Roman" w:hAnsi="Times New Roman" w:cs="Times New Roman"/>
          <w:b/>
          <w:color w:val="000000"/>
          <w:sz w:val="22"/>
          <w:szCs w:val="22"/>
          <w:lang w:val="fr-BE"/>
        </w:rPr>
        <w:t xml:space="preserve"> et fournitures ne pourra dépasser 60% des coûts éligibles</w:t>
      </w:r>
      <w:r w:rsidR="007D00E1">
        <w:rPr>
          <w:rFonts w:ascii="Times New Roman" w:hAnsi="Times New Roman" w:cs="Times New Roman"/>
          <w:b/>
          <w:color w:val="000000"/>
          <w:sz w:val="22"/>
          <w:szCs w:val="22"/>
          <w:lang w:val="fr-BE"/>
        </w:rPr>
        <w:t xml:space="preserve"> </w:t>
      </w:r>
      <w:r w:rsidR="005A3656" w:rsidRPr="005B57C1">
        <w:rPr>
          <w:rFonts w:ascii="Times New Roman" w:hAnsi="Times New Roman" w:cs="Times New Roman"/>
          <w:b/>
          <w:sz w:val="22"/>
          <w:szCs w:val="22"/>
          <w:lang w:val="fr-BE"/>
        </w:rPr>
        <w:t>avec des possibilités de dérogations</w:t>
      </w:r>
      <w:r w:rsidR="00351663">
        <w:rPr>
          <w:rFonts w:ascii="Times New Roman" w:hAnsi="Times New Roman" w:cs="Times New Roman"/>
          <w:b/>
          <w:color w:val="0070C0"/>
          <w:sz w:val="22"/>
          <w:szCs w:val="22"/>
          <w:lang w:val="fr-BE"/>
        </w:rPr>
        <w:t xml:space="preserve"> </w:t>
      </w:r>
      <w:r w:rsidRPr="005B57C1">
        <w:rPr>
          <w:rFonts w:ascii="Times New Roman" w:hAnsi="Times New Roman" w:cs="Times New Roman"/>
          <w:b/>
          <w:sz w:val="22"/>
          <w:szCs w:val="22"/>
          <w:lang w:val="fr-BE"/>
        </w:rPr>
        <w:t xml:space="preserve">: </w:t>
      </w:r>
    </w:p>
    <w:p w14:paraId="50890359" w14:textId="77777777" w:rsidR="00D207C9" w:rsidRDefault="00D207C9" w:rsidP="00690EEA">
      <w:pPr>
        <w:pStyle w:val="Text2"/>
        <w:tabs>
          <w:tab w:val="left" w:pos="2127"/>
        </w:tabs>
        <w:spacing w:after="0"/>
        <w:ind w:left="0"/>
        <w:rPr>
          <w:rFonts w:ascii="Times New Roman" w:hAnsi="Times New Roman" w:cs="Times New Roman"/>
          <w:i/>
          <w:color w:val="000000"/>
          <w:sz w:val="22"/>
          <w:szCs w:val="22"/>
          <w:lang w:val="fr-BE"/>
        </w:rPr>
      </w:pPr>
    </w:p>
    <w:p w14:paraId="3352546F" w14:textId="19CA9C3E" w:rsidR="000A21F6" w:rsidRDefault="000A21F6" w:rsidP="000A21F6">
      <w:pPr>
        <w:contextualSpacing/>
        <w:rPr>
          <w:sz w:val="22"/>
          <w:szCs w:val="22"/>
          <w:lang w:val="fr-BE"/>
        </w:rPr>
      </w:pPr>
      <w:r w:rsidRPr="005B57C1">
        <w:rPr>
          <w:sz w:val="22"/>
          <w:szCs w:val="22"/>
          <w:lang w:val="fr-BE"/>
        </w:rPr>
        <w:t xml:space="preserve">Les rubriques 5 </w:t>
      </w:r>
      <w:r w:rsidR="002B5875" w:rsidRPr="005B57C1">
        <w:rPr>
          <w:sz w:val="22"/>
          <w:szCs w:val="22"/>
          <w:lang w:val="fr-BE"/>
        </w:rPr>
        <w:t xml:space="preserve">(assistance technique, </w:t>
      </w:r>
      <w:r w:rsidR="007E5C91" w:rsidRPr="005B57C1">
        <w:rPr>
          <w:sz w:val="22"/>
          <w:szCs w:val="22"/>
          <w:lang w:val="fr-BE"/>
        </w:rPr>
        <w:t xml:space="preserve">organisation de </w:t>
      </w:r>
      <w:r w:rsidR="002B5875" w:rsidRPr="005B57C1">
        <w:rPr>
          <w:sz w:val="22"/>
          <w:szCs w:val="22"/>
          <w:lang w:val="fr-BE"/>
        </w:rPr>
        <w:t>réunion</w:t>
      </w:r>
      <w:r w:rsidR="007E5C91" w:rsidRPr="005B57C1">
        <w:rPr>
          <w:sz w:val="22"/>
          <w:szCs w:val="22"/>
          <w:lang w:val="fr-BE"/>
        </w:rPr>
        <w:t>s</w:t>
      </w:r>
      <w:r w:rsidR="002B5875" w:rsidRPr="005B57C1">
        <w:rPr>
          <w:sz w:val="22"/>
          <w:szCs w:val="22"/>
          <w:lang w:val="fr-BE"/>
        </w:rPr>
        <w:t xml:space="preserve">, </w:t>
      </w:r>
      <w:r w:rsidR="007E5C91" w:rsidRPr="005B57C1">
        <w:rPr>
          <w:sz w:val="22"/>
          <w:szCs w:val="22"/>
          <w:lang w:val="fr-BE"/>
        </w:rPr>
        <w:t>voyages locaux et voyages étrangers, formation de formateurs</w:t>
      </w:r>
      <w:r w:rsidR="002B5875" w:rsidRPr="005B57C1">
        <w:rPr>
          <w:sz w:val="22"/>
          <w:szCs w:val="22"/>
          <w:lang w:val="fr-BE"/>
        </w:rPr>
        <w:t xml:space="preserve">) </w:t>
      </w:r>
      <w:r w:rsidRPr="005B57C1">
        <w:rPr>
          <w:sz w:val="22"/>
          <w:szCs w:val="22"/>
          <w:lang w:val="fr-BE"/>
        </w:rPr>
        <w:t xml:space="preserve">et 6 </w:t>
      </w:r>
      <w:r w:rsidR="002B5875" w:rsidRPr="005B57C1">
        <w:rPr>
          <w:sz w:val="22"/>
          <w:szCs w:val="22"/>
          <w:lang w:val="fr-BE"/>
        </w:rPr>
        <w:t>(</w:t>
      </w:r>
      <w:r w:rsidR="007E5C91" w:rsidRPr="005B57C1">
        <w:rPr>
          <w:sz w:val="22"/>
          <w:szCs w:val="22"/>
          <w:lang w:val="fr-BE"/>
        </w:rPr>
        <w:t>achat d’</w:t>
      </w:r>
      <w:r w:rsidR="002B5875" w:rsidRPr="005B57C1">
        <w:rPr>
          <w:sz w:val="22"/>
          <w:szCs w:val="22"/>
          <w:lang w:val="fr-BE"/>
        </w:rPr>
        <w:t xml:space="preserve">équipement) </w:t>
      </w:r>
      <w:r w:rsidR="002C62F9" w:rsidRPr="005B57C1">
        <w:rPr>
          <w:sz w:val="22"/>
          <w:szCs w:val="22"/>
          <w:lang w:val="fr-BE"/>
        </w:rPr>
        <w:t xml:space="preserve">seulement </w:t>
      </w:r>
      <w:r w:rsidRPr="005B57C1">
        <w:rPr>
          <w:sz w:val="22"/>
          <w:szCs w:val="22"/>
          <w:lang w:val="fr-BE"/>
        </w:rPr>
        <w:t xml:space="preserve">sont à </w:t>
      </w:r>
      <w:r w:rsidR="002B5875" w:rsidRPr="005B57C1">
        <w:rPr>
          <w:sz w:val="22"/>
          <w:szCs w:val="22"/>
          <w:lang w:val="fr-BE"/>
        </w:rPr>
        <w:t>maintenir dans le budget</w:t>
      </w:r>
      <w:r w:rsidR="00AD5552">
        <w:rPr>
          <w:sz w:val="22"/>
          <w:szCs w:val="22"/>
          <w:lang w:val="fr-BE"/>
        </w:rPr>
        <w:t xml:space="preserve">, </w:t>
      </w:r>
      <w:r w:rsidR="00C345DD" w:rsidRPr="005B57C1">
        <w:rPr>
          <w:sz w:val="22"/>
          <w:szCs w:val="22"/>
          <w:lang w:val="fr-BE"/>
        </w:rPr>
        <w:t>tout doit être not</w:t>
      </w:r>
      <w:r w:rsidR="005B57C1">
        <w:rPr>
          <w:sz w:val="22"/>
          <w:szCs w:val="22"/>
          <w:lang w:val="fr-BE"/>
        </w:rPr>
        <w:t xml:space="preserve">é </w:t>
      </w:r>
      <w:r w:rsidR="00C345DD" w:rsidRPr="005B57C1">
        <w:rPr>
          <w:sz w:val="22"/>
          <w:szCs w:val="22"/>
          <w:lang w:val="fr-BE"/>
        </w:rPr>
        <w:t>dans la note succ</w:t>
      </w:r>
      <w:r w:rsidR="00C345DD" w:rsidRPr="00BE7C69">
        <w:rPr>
          <w:sz w:val="22"/>
          <w:szCs w:val="22"/>
          <w:lang w:val="fr-BE"/>
        </w:rPr>
        <w:t>i</w:t>
      </w:r>
      <w:r w:rsidR="005B57C1" w:rsidRPr="00BE7C69">
        <w:rPr>
          <w:sz w:val="22"/>
          <w:szCs w:val="22"/>
          <w:lang w:val="fr-BE"/>
        </w:rPr>
        <w:t>n</w:t>
      </w:r>
      <w:r w:rsidR="000E79D3" w:rsidRPr="00BE7C69">
        <w:rPr>
          <w:sz w:val="22"/>
          <w:szCs w:val="22"/>
          <w:lang w:val="fr-BE"/>
        </w:rPr>
        <w:t>c</w:t>
      </w:r>
      <w:r w:rsidR="00C345DD" w:rsidRPr="00BE7C69">
        <w:rPr>
          <w:sz w:val="22"/>
          <w:szCs w:val="22"/>
          <w:lang w:val="fr-BE"/>
        </w:rPr>
        <w:t>te</w:t>
      </w:r>
      <w:r w:rsidR="00C345DD" w:rsidRPr="005B57C1">
        <w:rPr>
          <w:sz w:val="22"/>
          <w:szCs w:val="22"/>
          <w:lang w:val="fr-BE"/>
        </w:rPr>
        <w:t>.</w:t>
      </w:r>
    </w:p>
    <w:p w14:paraId="0CD8AD99" w14:textId="24612619" w:rsidR="001821A0" w:rsidRDefault="001821A0" w:rsidP="000A21F6">
      <w:pPr>
        <w:contextualSpacing/>
        <w:rPr>
          <w:sz w:val="22"/>
          <w:szCs w:val="22"/>
          <w:lang w:val="fr-BE"/>
        </w:rPr>
      </w:pPr>
    </w:p>
    <w:p w14:paraId="3DFF5A1C" w14:textId="0830B386" w:rsidR="00AA15E8" w:rsidRDefault="00AA15E8" w:rsidP="000A21F6">
      <w:pPr>
        <w:contextualSpacing/>
        <w:rPr>
          <w:sz w:val="22"/>
          <w:szCs w:val="22"/>
          <w:lang w:val="fr-BE"/>
        </w:rPr>
      </w:pPr>
    </w:p>
    <w:p w14:paraId="4F63DCDE" w14:textId="451D0B89" w:rsidR="00AA15E8" w:rsidRDefault="00AA15E8" w:rsidP="000A21F6">
      <w:pPr>
        <w:contextualSpacing/>
        <w:rPr>
          <w:sz w:val="22"/>
          <w:szCs w:val="22"/>
          <w:lang w:val="fr-BE"/>
        </w:rPr>
      </w:pPr>
    </w:p>
    <w:p w14:paraId="06506D46" w14:textId="77777777" w:rsidR="00AA15E8" w:rsidRDefault="00AA15E8" w:rsidP="000A21F6">
      <w:pPr>
        <w:contextualSpacing/>
        <w:rPr>
          <w:sz w:val="22"/>
          <w:szCs w:val="22"/>
          <w:lang w:val="fr-BE"/>
        </w:rPr>
      </w:pPr>
    </w:p>
    <w:p w14:paraId="787DFDC3" w14:textId="0980593F" w:rsidR="008E5B43" w:rsidRPr="00B42E53" w:rsidRDefault="00690EEA" w:rsidP="00D95369">
      <w:pPr>
        <w:pStyle w:val="Text2"/>
        <w:numPr>
          <w:ilvl w:val="0"/>
          <w:numId w:val="13"/>
        </w:numPr>
        <w:tabs>
          <w:tab w:val="clear" w:pos="2161"/>
          <w:tab w:val="left" w:pos="142"/>
        </w:tabs>
        <w:spacing w:after="0"/>
        <w:ind w:left="284" w:hanging="284"/>
        <w:rPr>
          <w:rFonts w:ascii="Times New Roman" w:hAnsi="Times New Roman" w:cs="Times New Roman"/>
          <w:b/>
          <w:color w:val="000000"/>
          <w:sz w:val="22"/>
          <w:szCs w:val="22"/>
          <w:u w:val="single"/>
          <w:lang w:val="fr-BE"/>
        </w:rPr>
      </w:pPr>
      <w:r w:rsidRPr="00B42E53">
        <w:rPr>
          <w:rFonts w:ascii="Times New Roman" w:hAnsi="Times New Roman" w:cs="Times New Roman"/>
          <w:b/>
          <w:color w:val="000000"/>
          <w:sz w:val="22"/>
          <w:szCs w:val="22"/>
          <w:u w:val="single"/>
          <w:lang w:val="fr-BE"/>
        </w:rPr>
        <w:lastRenderedPageBreak/>
        <w:t>L’achat d’un véhicule n</w:t>
      </w:r>
      <w:r w:rsidR="00BE7C69">
        <w:rPr>
          <w:rFonts w:ascii="Times New Roman" w:hAnsi="Times New Roman" w:cs="Times New Roman"/>
          <w:b/>
          <w:color w:val="000000"/>
          <w:sz w:val="22"/>
          <w:szCs w:val="22"/>
          <w:u w:val="single"/>
          <w:lang w:val="fr-BE"/>
        </w:rPr>
        <w:t>’est</w:t>
      </w:r>
      <w:r w:rsidRPr="00B42E53">
        <w:rPr>
          <w:rFonts w:ascii="Times New Roman" w:hAnsi="Times New Roman" w:cs="Times New Roman"/>
          <w:b/>
          <w:color w:val="000000"/>
          <w:sz w:val="22"/>
          <w:szCs w:val="22"/>
          <w:u w:val="single"/>
          <w:lang w:val="fr-BE"/>
        </w:rPr>
        <w:t xml:space="preserve"> pas autorisé</w:t>
      </w:r>
    </w:p>
    <w:p w14:paraId="147D2112" w14:textId="77777777" w:rsidR="00690EEA" w:rsidRPr="00B42E53" w:rsidRDefault="00690EEA" w:rsidP="008C5420">
      <w:pPr>
        <w:pStyle w:val="Text2"/>
        <w:tabs>
          <w:tab w:val="clear" w:pos="2161"/>
          <w:tab w:val="left" w:pos="142"/>
        </w:tabs>
        <w:spacing w:after="0"/>
        <w:ind w:left="284"/>
        <w:rPr>
          <w:rFonts w:ascii="Times New Roman" w:hAnsi="Times New Roman" w:cs="Times New Roman"/>
          <w:b/>
          <w:color w:val="FF0000"/>
          <w:sz w:val="22"/>
          <w:szCs w:val="22"/>
          <w:lang w:val="fr-BE"/>
        </w:rPr>
      </w:pPr>
    </w:p>
    <w:p w14:paraId="1F6A7380" w14:textId="77777777" w:rsidR="00690EEA" w:rsidRPr="00B42E53" w:rsidRDefault="00690EEA" w:rsidP="00AA15E8">
      <w:pPr>
        <w:jc w:val="both"/>
        <w:rPr>
          <w:color w:val="000000"/>
          <w:sz w:val="22"/>
          <w:szCs w:val="22"/>
          <w:lang w:val="fr-BE"/>
        </w:rPr>
      </w:pPr>
      <w:r w:rsidRPr="00B42E53">
        <w:rPr>
          <w:sz w:val="22"/>
          <w:szCs w:val="22"/>
          <w:lang w:val="fr-BE"/>
        </w:rPr>
        <w:t xml:space="preserve">Seuls les «coûts éligibles» peuvent être couverts par une subvention. Les types de coûts inéligibles sont indiqués ci-dessous. Le budget constitue à la fois une estimation des coûts et un plafond </w:t>
      </w:r>
      <w:r w:rsidRPr="00B42E53">
        <w:rPr>
          <w:color w:val="000000"/>
          <w:sz w:val="22"/>
          <w:szCs w:val="22"/>
          <w:lang w:val="fr-BE"/>
        </w:rPr>
        <w:t xml:space="preserve">global des «coûts éligibles». La prise en compte des coûts éligibles sera établi sur la base des coûts correspondant au budget effectivement supportés par le CFP bénéficiaire (et par le(s) partenaire(s) </w:t>
      </w:r>
    </w:p>
    <w:p w14:paraId="51DDC5AC" w14:textId="77777777" w:rsidR="00690EEA" w:rsidRPr="00B42E53" w:rsidRDefault="00690EEA" w:rsidP="00AA15E8">
      <w:pPr>
        <w:jc w:val="both"/>
        <w:rPr>
          <w:color w:val="000000"/>
          <w:sz w:val="22"/>
          <w:szCs w:val="22"/>
          <w:lang w:val="fr-BE"/>
        </w:rPr>
      </w:pPr>
      <w:r w:rsidRPr="00B42E53">
        <w:rPr>
          <w:color w:val="000000"/>
          <w:sz w:val="22"/>
          <w:szCs w:val="22"/>
          <w:lang w:val="fr-BE"/>
        </w:rPr>
        <w:t xml:space="preserve">Les recommandations d’attribuer une subvention sont toujours subordonnées à la condition que les vérifications précédant la signature du contrat de subvention ne révèlent pas de problèmes nécessitant des modifications du budget (par exemple, les erreurs arithmétiques, les inexactitudes, les coûts irréalistes et les coûts non éligibles). </w:t>
      </w:r>
    </w:p>
    <w:p w14:paraId="43F53EF6" w14:textId="77777777" w:rsidR="00690EEA" w:rsidRPr="00B42E53" w:rsidRDefault="00690EEA" w:rsidP="00AA15E8">
      <w:pPr>
        <w:jc w:val="both"/>
        <w:rPr>
          <w:color w:val="000000"/>
          <w:sz w:val="22"/>
          <w:szCs w:val="22"/>
          <w:lang w:val="fr-BE"/>
        </w:rPr>
      </w:pPr>
      <w:r w:rsidRPr="00B42E53">
        <w:rPr>
          <w:color w:val="000000"/>
          <w:sz w:val="22"/>
          <w:szCs w:val="22"/>
          <w:lang w:val="fr-BE"/>
        </w:rPr>
        <w:t>Cette procédure de vérification peut donner lieu à des demandes de clarification et conduire l'administration contractante à imposer des modifications ou des réductions afin de corriger ces erreurs ou inexactitudes. Ces corrections ne peuvent entraîner une augmentation de la subvention.</w:t>
      </w:r>
    </w:p>
    <w:p w14:paraId="327D374A" w14:textId="77777777" w:rsidR="004F51A3" w:rsidRPr="00B42E53" w:rsidRDefault="00690EEA" w:rsidP="00AA15E8">
      <w:pPr>
        <w:jc w:val="both"/>
        <w:rPr>
          <w:color w:val="000000"/>
          <w:sz w:val="22"/>
          <w:szCs w:val="22"/>
          <w:lang w:val="fr-BE"/>
        </w:rPr>
      </w:pPr>
      <w:r w:rsidRPr="00B42E53">
        <w:rPr>
          <w:color w:val="000000"/>
          <w:sz w:val="22"/>
          <w:szCs w:val="22"/>
          <w:lang w:val="fr-BE"/>
        </w:rPr>
        <w:t xml:space="preserve">En conséquence, il est dans l’intérêt des demandeurs de fournir un </w:t>
      </w:r>
      <w:r w:rsidRPr="00B42E53">
        <w:rPr>
          <w:b/>
          <w:color w:val="000000"/>
          <w:sz w:val="22"/>
          <w:szCs w:val="22"/>
          <w:lang w:val="fr-BE"/>
        </w:rPr>
        <w:t>budget réaliste et d’un rapport coût</w:t>
      </w:r>
      <w:r w:rsidRPr="00B42E53">
        <w:rPr>
          <w:b/>
          <w:color w:val="000000"/>
          <w:sz w:val="22"/>
          <w:szCs w:val="22"/>
          <w:lang w:val="fr-BE"/>
        </w:rPr>
        <w:noBreakHyphen/>
        <w:t>efficacité convenable</w:t>
      </w:r>
      <w:r w:rsidRPr="00B42E53">
        <w:rPr>
          <w:color w:val="000000"/>
          <w:sz w:val="22"/>
          <w:szCs w:val="22"/>
          <w:lang w:val="fr-BE"/>
        </w:rPr>
        <w:t>. Pour être éligibles aux fins du présent appel à projets, les coûts doivent respecter les conditions prévues à l'article 14 des conditions générales du modèle de contrat de subvention. (voir annexe E)</w:t>
      </w:r>
      <w:r w:rsidR="004F51A3" w:rsidRPr="00B42E53">
        <w:rPr>
          <w:color w:val="000000"/>
          <w:sz w:val="22"/>
          <w:szCs w:val="22"/>
          <w:lang w:val="fr-BE"/>
        </w:rPr>
        <w:t>.</w:t>
      </w:r>
    </w:p>
    <w:p w14:paraId="08BED625" w14:textId="77777777" w:rsidR="00690EEA" w:rsidRPr="00B42E53" w:rsidRDefault="00CD571C" w:rsidP="00F05782">
      <w:pPr>
        <w:pStyle w:val="Titre2"/>
        <w:rPr>
          <w:rFonts w:ascii="Times New Roman" w:hAnsi="Times New Roman" w:cs="Times New Roman"/>
          <w:b/>
          <w:bCs/>
        </w:rPr>
      </w:pPr>
      <w:bookmarkStart w:id="182" w:name="_Toc409960508"/>
      <w:bookmarkStart w:id="183" w:name="_Toc5875302"/>
      <w:bookmarkStart w:id="184" w:name="_Toc416721842"/>
      <w:bookmarkStart w:id="185" w:name="_Toc37180090"/>
      <w:bookmarkStart w:id="186" w:name="_Toc110513000"/>
      <w:r w:rsidRPr="00B42E53">
        <w:rPr>
          <w:rFonts w:ascii="Times New Roman" w:hAnsi="Times New Roman" w:cs="Times New Roman"/>
          <w:b/>
          <w:bCs/>
        </w:rPr>
        <w:t>1</w:t>
      </w:r>
      <w:r w:rsidR="00F05782" w:rsidRPr="00B42E53">
        <w:rPr>
          <w:rFonts w:ascii="Times New Roman" w:hAnsi="Times New Roman" w:cs="Times New Roman"/>
          <w:b/>
          <w:bCs/>
        </w:rPr>
        <w:t>2.1</w:t>
      </w:r>
      <w:r w:rsidR="00690EEA" w:rsidRPr="00B42E53">
        <w:rPr>
          <w:rFonts w:ascii="Times New Roman" w:hAnsi="Times New Roman" w:cs="Times New Roman"/>
          <w:b/>
          <w:bCs/>
        </w:rPr>
        <w:t>Co</w:t>
      </w:r>
      <w:r w:rsidR="00F05782" w:rsidRPr="00B42E53">
        <w:rPr>
          <w:rFonts w:ascii="Times New Roman" w:hAnsi="Times New Roman" w:cs="Times New Roman"/>
          <w:b/>
          <w:bCs/>
        </w:rPr>
        <w:t>û</w:t>
      </w:r>
      <w:r w:rsidR="00690EEA" w:rsidRPr="00B42E53">
        <w:rPr>
          <w:rFonts w:ascii="Times New Roman" w:hAnsi="Times New Roman" w:cs="Times New Roman"/>
          <w:b/>
          <w:bCs/>
        </w:rPr>
        <w:t>ts inéligibles</w:t>
      </w:r>
      <w:bookmarkEnd w:id="182"/>
      <w:bookmarkEnd w:id="183"/>
      <w:bookmarkEnd w:id="184"/>
      <w:bookmarkEnd w:id="185"/>
      <w:bookmarkEnd w:id="186"/>
    </w:p>
    <w:p w14:paraId="1C2A0F21" w14:textId="77777777" w:rsidR="00690EEA" w:rsidRPr="00B42E53" w:rsidRDefault="00690EEA" w:rsidP="00690EEA">
      <w:pPr>
        <w:pStyle w:val="Text2"/>
        <w:spacing w:after="0"/>
        <w:ind w:left="0"/>
        <w:rPr>
          <w:rFonts w:ascii="Times New Roman" w:hAnsi="Times New Roman" w:cs="Times New Roman"/>
          <w:color w:val="FF0000"/>
          <w:sz w:val="22"/>
          <w:szCs w:val="22"/>
          <w:lang w:val="fr-BE"/>
        </w:rPr>
      </w:pPr>
      <w:r w:rsidRPr="00B42E53">
        <w:rPr>
          <w:rFonts w:ascii="Times New Roman" w:hAnsi="Times New Roman" w:cs="Times New Roman"/>
          <w:sz w:val="22"/>
          <w:szCs w:val="22"/>
          <w:lang w:val="fr-BE"/>
        </w:rPr>
        <w:t>Les coûts suivants ne sont pas éligibles:</w:t>
      </w:r>
    </w:p>
    <w:p w14:paraId="1493159F" w14:textId="77777777" w:rsidR="00690EEA" w:rsidRPr="00B42E53" w:rsidRDefault="00690EEA" w:rsidP="0085337F">
      <w:pPr>
        <w:pStyle w:val="Text2"/>
        <w:numPr>
          <w:ilvl w:val="0"/>
          <w:numId w:val="2"/>
        </w:numPr>
        <w:spacing w:after="0"/>
        <w:rPr>
          <w:rFonts w:ascii="Times New Roman" w:hAnsi="Times New Roman" w:cs="Times New Roman"/>
          <w:b/>
          <w:color w:val="000000"/>
          <w:sz w:val="22"/>
          <w:szCs w:val="22"/>
          <w:lang w:val="fr-BE"/>
        </w:rPr>
      </w:pPr>
      <w:r w:rsidRPr="00B42E53">
        <w:rPr>
          <w:rFonts w:ascii="Times New Roman" w:hAnsi="Times New Roman" w:cs="Times New Roman"/>
          <w:b/>
          <w:color w:val="000000"/>
          <w:sz w:val="22"/>
          <w:szCs w:val="22"/>
          <w:lang w:val="fr-BE"/>
        </w:rPr>
        <w:t>Les salaires du personnel de l’administration nationale (même pour les heures supplémentaires spécifiques au projet)</w:t>
      </w:r>
    </w:p>
    <w:p w14:paraId="69B123D1" w14:textId="77777777" w:rsidR="00690EEA" w:rsidRPr="00B42E53" w:rsidRDefault="00690EEA" w:rsidP="0085337F">
      <w:pPr>
        <w:pStyle w:val="Text2"/>
        <w:numPr>
          <w:ilvl w:val="0"/>
          <w:numId w:val="2"/>
        </w:numPr>
        <w:tabs>
          <w:tab w:val="num" w:pos="1485"/>
        </w:tabs>
        <w:spacing w:after="0"/>
        <w:ind w:left="284" w:hanging="284"/>
        <w:rPr>
          <w:rFonts w:ascii="Times New Roman" w:hAnsi="Times New Roman" w:cs="Times New Roman"/>
          <w:b/>
          <w:color w:val="000000"/>
          <w:sz w:val="22"/>
          <w:szCs w:val="22"/>
          <w:lang w:val="fr-BE"/>
        </w:rPr>
      </w:pPr>
      <w:r w:rsidRPr="00B42E53">
        <w:rPr>
          <w:rFonts w:ascii="Times New Roman" w:hAnsi="Times New Roman" w:cs="Times New Roman"/>
          <w:b/>
          <w:color w:val="000000"/>
          <w:sz w:val="22"/>
          <w:szCs w:val="22"/>
          <w:lang w:val="fr-BE" w:bidi="kn-IN"/>
        </w:rPr>
        <w:t xml:space="preserve">les coûts indirects supportés pendant la mise en œuvre de l'action </w:t>
      </w:r>
    </w:p>
    <w:p w14:paraId="4BB7E576" w14:textId="77777777" w:rsidR="00690EEA" w:rsidRPr="00B42E53" w:rsidRDefault="00690EEA" w:rsidP="0085337F">
      <w:pPr>
        <w:pStyle w:val="Text2"/>
        <w:numPr>
          <w:ilvl w:val="0"/>
          <w:numId w:val="2"/>
        </w:numPr>
        <w:tabs>
          <w:tab w:val="num" w:pos="1485"/>
        </w:tabs>
        <w:spacing w:after="0"/>
        <w:ind w:left="284" w:hanging="284"/>
        <w:rPr>
          <w:rFonts w:ascii="Times New Roman" w:hAnsi="Times New Roman" w:cs="Times New Roman"/>
          <w:sz w:val="22"/>
          <w:szCs w:val="22"/>
          <w:lang w:val="fr-BE"/>
        </w:rPr>
      </w:pPr>
      <w:r w:rsidRPr="00B42E53">
        <w:rPr>
          <w:rFonts w:ascii="Times New Roman" w:hAnsi="Times New Roman" w:cs="Times New Roman"/>
          <w:sz w:val="22"/>
          <w:szCs w:val="22"/>
          <w:lang w:val="fr-BE"/>
        </w:rPr>
        <w:t>les dettes et la charge de la dette (intérêts)</w:t>
      </w:r>
    </w:p>
    <w:p w14:paraId="68EAC638" w14:textId="77777777" w:rsidR="00690EEA" w:rsidRPr="00B42E53" w:rsidRDefault="00690EEA" w:rsidP="0085337F">
      <w:pPr>
        <w:pStyle w:val="Text2"/>
        <w:numPr>
          <w:ilvl w:val="0"/>
          <w:numId w:val="2"/>
        </w:numPr>
        <w:tabs>
          <w:tab w:val="num" w:pos="1485"/>
        </w:tabs>
        <w:spacing w:after="0"/>
        <w:ind w:left="284" w:hanging="284"/>
        <w:rPr>
          <w:rFonts w:ascii="Times New Roman" w:hAnsi="Times New Roman" w:cs="Times New Roman"/>
          <w:sz w:val="22"/>
          <w:szCs w:val="22"/>
          <w:lang w:val="fr-BE"/>
        </w:rPr>
      </w:pPr>
      <w:r w:rsidRPr="00B42E53">
        <w:rPr>
          <w:rFonts w:ascii="Times New Roman" w:hAnsi="Times New Roman" w:cs="Times New Roman"/>
          <w:sz w:val="22"/>
          <w:szCs w:val="22"/>
          <w:lang w:val="fr-BE"/>
        </w:rPr>
        <w:t>les provisions pour pertes ou dettes futures éventuelles</w:t>
      </w:r>
    </w:p>
    <w:p w14:paraId="11C330D5" w14:textId="77777777" w:rsidR="00690EEA" w:rsidRDefault="00690EEA" w:rsidP="00D95369">
      <w:pPr>
        <w:pStyle w:val="Text2"/>
        <w:numPr>
          <w:ilvl w:val="0"/>
          <w:numId w:val="4"/>
        </w:numPr>
        <w:tabs>
          <w:tab w:val="num" w:pos="1485"/>
        </w:tabs>
        <w:spacing w:after="0"/>
        <w:ind w:left="284" w:hanging="284"/>
        <w:rPr>
          <w:rFonts w:ascii="Times New Roman" w:hAnsi="Times New Roman" w:cs="Times New Roman"/>
          <w:sz w:val="22"/>
          <w:szCs w:val="22"/>
          <w:lang w:val="fr-BE"/>
        </w:rPr>
      </w:pPr>
      <w:r w:rsidRPr="00B42E53">
        <w:rPr>
          <w:rFonts w:ascii="Times New Roman" w:hAnsi="Times New Roman" w:cs="Times New Roman"/>
          <w:sz w:val="22"/>
          <w:szCs w:val="22"/>
          <w:lang w:val="fr-BE"/>
        </w:rPr>
        <w:t>les coûts déclarés par le(s) bénéficiaire(s) et financés par une autre action ou un autre programme de travail bénéficiant d'une subvention de l'Union européenne (y compris par le FED)</w:t>
      </w:r>
    </w:p>
    <w:p w14:paraId="083510BB" w14:textId="77777777" w:rsidR="005750B3" w:rsidRPr="005B57C1" w:rsidRDefault="005750B3" w:rsidP="00D95369">
      <w:pPr>
        <w:pStyle w:val="Text2"/>
        <w:numPr>
          <w:ilvl w:val="0"/>
          <w:numId w:val="4"/>
        </w:numPr>
        <w:tabs>
          <w:tab w:val="num" w:pos="1485"/>
        </w:tabs>
        <w:spacing w:after="0"/>
        <w:ind w:left="284" w:hanging="284"/>
        <w:rPr>
          <w:rFonts w:ascii="Times New Roman" w:hAnsi="Times New Roman" w:cs="Times New Roman"/>
          <w:sz w:val="22"/>
          <w:szCs w:val="22"/>
          <w:lang w:val="fr-BE"/>
        </w:rPr>
      </w:pPr>
      <w:r w:rsidRPr="005B57C1">
        <w:rPr>
          <w:rFonts w:ascii="Times New Roman" w:hAnsi="Times New Roman" w:cs="Times New Roman"/>
          <w:sz w:val="22"/>
          <w:szCs w:val="22"/>
          <w:lang w:val="fr-BE"/>
        </w:rPr>
        <w:t>les achats de terrains et d’immeubles</w:t>
      </w:r>
    </w:p>
    <w:p w14:paraId="76CF95FF" w14:textId="77777777" w:rsidR="00690EEA" w:rsidRPr="00B42E53" w:rsidRDefault="00690EEA" w:rsidP="00D95369">
      <w:pPr>
        <w:pStyle w:val="Text2"/>
        <w:numPr>
          <w:ilvl w:val="0"/>
          <w:numId w:val="3"/>
        </w:numPr>
        <w:tabs>
          <w:tab w:val="num" w:pos="1485"/>
        </w:tabs>
        <w:spacing w:after="0"/>
        <w:ind w:left="284" w:hanging="284"/>
        <w:rPr>
          <w:rFonts w:ascii="Times New Roman" w:hAnsi="Times New Roman" w:cs="Times New Roman"/>
          <w:sz w:val="22"/>
          <w:szCs w:val="22"/>
          <w:lang w:val="fr-BE"/>
        </w:rPr>
      </w:pPr>
      <w:r w:rsidRPr="00B42E53">
        <w:rPr>
          <w:rFonts w:ascii="Times New Roman" w:hAnsi="Times New Roman" w:cs="Times New Roman"/>
          <w:sz w:val="22"/>
          <w:szCs w:val="22"/>
          <w:lang w:val="fr-BE"/>
        </w:rPr>
        <w:t>les pertes de change</w:t>
      </w:r>
    </w:p>
    <w:p w14:paraId="46CA6D4E" w14:textId="0AF0348A" w:rsidR="00525A3F" w:rsidRPr="000075FB" w:rsidRDefault="00690EEA" w:rsidP="000075FB">
      <w:pPr>
        <w:pStyle w:val="Text2"/>
        <w:numPr>
          <w:ilvl w:val="0"/>
          <w:numId w:val="4"/>
        </w:numPr>
        <w:tabs>
          <w:tab w:val="num" w:pos="1485"/>
        </w:tabs>
        <w:spacing w:after="0"/>
        <w:rPr>
          <w:rFonts w:ascii="Times New Roman" w:hAnsi="Times New Roman" w:cs="Times New Roman"/>
          <w:sz w:val="22"/>
          <w:szCs w:val="22"/>
          <w:lang w:val="fr-BE"/>
        </w:rPr>
      </w:pPr>
      <w:r w:rsidRPr="00B42E53">
        <w:rPr>
          <w:rFonts w:ascii="Times New Roman" w:hAnsi="Times New Roman" w:cs="Times New Roman"/>
          <w:sz w:val="22"/>
          <w:szCs w:val="22"/>
          <w:lang w:val="fr-BE"/>
        </w:rPr>
        <w:t>les crédits à des tiers</w:t>
      </w:r>
    </w:p>
    <w:p w14:paraId="63CAE467" w14:textId="1CD3E433" w:rsidR="00AC227A" w:rsidRPr="00351663" w:rsidRDefault="00D23DF8" w:rsidP="00AC227A">
      <w:pPr>
        <w:pStyle w:val="Titre1"/>
        <w:rPr>
          <w:rFonts w:ascii="Times New Roman" w:hAnsi="Times New Roman" w:cs="Times New Roman"/>
          <w:b/>
          <w:bCs/>
          <w:sz w:val="24"/>
          <w:szCs w:val="24"/>
        </w:rPr>
      </w:pPr>
      <w:bookmarkStart w:id="187" w:name="_Toc479498213"/>
      <w:bookmarkStart w:id="188" w:name="_Toc483047427"/>
      <w:bookmarkStart w:id="189" w:name="_Toc37496186"/>
      <w:bookmarkStart w:id="190" w:name="_Toc388521873"/>
      <w:bookmarkStart w:id="191" w:name="_Toc409960512"/>
      <w:bookmarkStart w:id="192" w:name="_Toc5875307"/>
      <w:bookmarkStart w:id="193" w:name="_Toc416721845"/>
      <w:bookmarkStart w:id="194" w:name="_Toc37180094"/>
      <w:bookmarkStart w:id="195" w:name="_Toc110513001"/>
      <w:r w:rsidRPr="00351663">
        <w:rPr>
          <w:rFonts w:ascii="Times New Roman" w:hAnsi="Times New Roman" w:cs="Times New Roman"/>
          <w:b/>
          <w:bCs/>
          <w:sz w:val="24"/>
          <w:szCs w:val="24"/>
        </w:rPr>
        <w:t xml:space="preserve">13- Où et comment envoyer </w:t>
      </w:r>
      <w:bookmarkEnd w:id="187"/>
      <w:bookmarkEnd w:id="188"/>
      <w:bookmarkEnd w:id="189"/>
      <w:bookmarkEnd w:id="190"/>
      <w:bookmarkEnd w:id="191"/>
      <w:bookmarkEnd w:id="192"/>
      <w:bookmarkEnd w:id="193"/>
      <w:bookmarkEnd w:id="194"/>
      <w:r w:rsidR="00AC227A" w:rsidRPr="00351663">
        <w:rPr>
          <w:rFonts w:ascii="Times New Roman" w:hAnsi="Times New Roman" w:cs="Times New Roman"/>
          <w:b/>
          <w:bCs/>
          <w:sz w:val="24"/>
          <w:szCs w:val="24"/>
        </w:rPr>
        <w:t>la note succincte</w:t>
      </w:r>
      <w:bookmarkEnd w:id="195"/>
    </w:p>
    <w:p w14:paraId="03DE09E4" w14:textId="55B7D3B9" w:rsidR="00D23DF8" w:rsidRDefault="00D23DF8" w:rsidP="00D23DF8">
      <w:pPr>
        <w:spacing w:after="120"/>
        <w:rPr>
          <w:rStyle w:val="Hyperlien"/>
          <w:color w:val="auto"/>
          <w:sz w:val="22"/>
          <w:szCs w:val="22"/>
          <w:lang w:val="fr-BE"/>
        </w:rPr>
      </w:pPr>
      <w:r w:rsidRPr="005C569A">
        <w:rPr>
          <w:sz w:val="22"/>
          <w:szCs w:val="22"/>
          <w:lang w:val="fr-BE"/>
        </w:rPr>
        <w:t xml:space="preserve">Le résumé de projet ou note succincte et la déclaration du demandeur doivent être </w:t>
      </w:r>
      <w:r w:rsidR="00AC227A" w:rsidRPr="005C569A">
        <w:rPr>
          <w:sz w:val="22"/>
          <w:szCs w:val="22"/>
          <w:lang w:val="fr-BE"/>
        </w:rPr>
        <w:t>envoyée</w:t>
      </w:r>
      <w:r w:rsidRPr="005C569A">
        <w:rPr>
          <w:sz w:val="22"/>
          <w:szCs w:val="22"/>
          <w:lang w:val="fr-BE"/>
        </w:rPr>
        <w:t xml:space="preserve"> en version électronique version PDF à l’adresse mail suivante : </w:t>
      </w:r>
      <w:hyperlink r:id="rId8" w:history="1">
        <w:r w:rsidRPr="005C569A">
          <w:rPr>
            <w:rStyle w:val="Hyperlien"/>
            <w:color w:val="auto"/>
            <w:sz w:val="22"/>
            <w:szCs w:val="22"/>
            <w:lang w:val="fr-BE"/>
          </w:rPr>
          <w:t>contact@irada.com.tn</w:t>
        </w:r>
      </w:hyperlink>
    </w:p>
    <w:p w14:paraId="08423C39" w14:textId="700D0C47" w:rsidR="005C569A" w:rsidRDefault="005C569A" w:rsidP="00D23DF8">
      <w:pPr>
        <w:spacing w:after="120"/>
        <w:rPr>
          <w:rStyle w:val="Hyperlien"/>
          <w:color w:val="auto"/>
          <w:sz w:val="22"/>
          <w:szCs w:val="22"/>
          <w:lang w:val="fr-BE"/>
        </w:rPr>
      </w:pPr>
    </w:p>
    <w:p w14:paraId="3F9CFB20" w14:textId="3596EA2F" w:rsidR="005C569A" w:rsidRDefault="005C569A" w:rsidP="00D23DF8">
      <w:pPr>
        <w:spacing w:after="120"/>
        <w:rPr>
          <w:rStyle w:val="Hyperlien"/>
          <w:color w:val="auto"/>
          <w:sz w:val="22"/>
          <w:szCs w:val="22"/>
          <w:lang w:val="fr-BE"/>
        </w:rPr>
      </w:pPr>
    </w:p>
    <w:p w14:paraId="79A2D84D" w14:textId="42825694" w:rsidR="005C569A" w:rsidRDefault="005C569A" w:rsidP="00D23DF8">
      <w:pPr>
        <w:spacing w:after="120"/>
        <w:rPr>
          <w:rStyle w:val="Hyperlien"/>
          <w:color w:val="auto"/>
          <w:sz w:val="22"/>
          <w:szCs w:val="22"/>
          <w:lang w:val="fr-BE"/>
        </w:rPr>
      </w:pPr>
    </w:p>
    <w:p w14:paraId="1D40369F" w14:textId="2DF20713" w:rsidR="005C569A" w:rsidRDefault="005C569A" w:rsidP="00D23DF8">
      <w:pPr>
        <w:spacing w:after="120"/>
        <w:rPr>
          <w:rStyle w:val="Hyperlien"/>
          <w:color w:val="auto"/>
          <w:sz w:val="22"/>
          <w:szCs w:val="22"/>
          <w:lang w:val="fr-BE"/>
        </w:rPr>
      </w:pPr>
    </w:p>
    <w:p w14:paraId="39063D71" w14:textId="11F19F81" w:rsidR="005C569A" w:rsidRDefault="005C569A" w:rsidP="00D23DF8">
      <w:pPr>
        <w:spacing w:after="120"/>
        <w:rPr>
          <w:rStyle w:val="Hyperlien"/>
          <w:color w:val="auto"/>
          <w:sz w:val="22"/>
          <w:szCs w:val="22"/>
          <w:lang w:val="fr-BE"/>
        </w:rPr>
      </w:pPr>
    </w:p>
    <w:p w14:paraId="7D80CB56" w14:textId="1547EC0B" w:rsidR="005C569A" w:rsidRDefault="005C569A" w:rsidP="00D23DF8">
      <w:pPr>
        <w:spacing w:after="120"/>
        <w:rPr>
          <w:rStyle w:val="Hyperlien"/>
          <w:color w:val="auto"/>
          <w:sz w:val="22"/>
          <w:szCs w:val="22"/>
          <w:lang w:val="fr-BE"/>
        </w:rPr>
      </w:pPr>
    </w:p>
    <w:p w14:paraId="03372583" w14:textId="0F8D515D" w:rsidR="005C569A" w:rsidRDefault="005C569A" w:rsidP="00D23DF8">
      <w:pPr>
        <w:spacing w:after="120"/>
        <w:rPr>
          <w:rStyle w:val="Hyperlien"/>
          <w:color w:val="auto"/>
          <w:sz w:val="22"/>
          <w:szCs w:val="22"/>
          <w:lang w:val="fr-BE"/>
        </w:rPr>
      </w:pPr>
    </w:p>
    <w:p w14:paraId="3B7706BF" w14:textId="6C921B28" w:rsidR="005C569A" w:rsidRDefault="005C569A" w:rsidP="00D23DF8">
      <w:pPr>
        <w:spacing w:after="120"/>
        <w:rPr>
          <w:rStyle w:val="Hyperlien"/>
          <w:color w:val="auto"/>
          <w:sz w:val="22"/>
          <w:szCs w:val="22"/>
          <w:lang w:val="fr-BE"/>
        </w:rPr>
      </w:pPr>
    </w:p>
    <w:p w14:paraId="3C28B289" w14:textId="187266AC" w:rsidR="005C569A" w:rsidRDefault="005C569A" w:rsidP="00D23DF8">
      <w:pPr>
        <w:spacing w:after="120"/>
        <w:rPr>
          <w:rStyle w:val="Hyperlien"/>
          <w:color w:val="auto"/>
          <w:sz w:val="22"/>
          <w:szCs w:val="22"/>
          <w:lang w:val="fr-BE"/>
        </w:rPr>
      </w:pPr>
    </w:p>
    <w:p w14:paraId="77D994B2" w14:textId="681455F3" w:rsidR="005C569A" w:rsidRDefault="005C569A" w:rsidP="00D23DF8">
      <w:pPr>
        <w:spacing w:after="120"/>
        <w:rPr>
          <w:rStyle w:val="Hyperlien"/>
          <w:color w:val="auto"/>
          <w:sz w:val="22"/>
          <w:szCs w:val="22"/>
          <w:lang w:val="fr-BE"/>
        </w:rPr>
      </w:pPr>
    </w:p>
    <w:p w14:paraId="6F322D22" w14:textId="4E37E764" w:rsidR="005C569A" w:rsidRDefault="005C569A" w:rsidP="00D23DF8">
      <w:pPr>
        <w:spacing w:after="120"/>
        <w:rPr>
          <w:rStyle w:val="Hyperlien"/>
          <w:color w:val="auto"/>
          <w:sz w:val="22"/>
          <w:szCs w:val="22"/>
          <w:lang w:val="fr-BE"/>
        </w:rPr>
      </w:pPr>
    </w:p>
    <w:p w14:paraId="51B4C0CB" w14:textId="4F92086D" w:rsidR="005C569A" w:rsidRDefault="005C569A" w:rsidP="00D23DF8">
      <w:pPr>
        <w:spacing w:after="120"/>
        <w:rPr>
          <w:rStyle w:val="Hyperlien"/>
          <w:color w:val="auto"/>
          <w:sz w:val="22"/>
          <w:szCs w:val="22"/>
          <w:lang w:val="fr-BE"/>
        </w:rPr>
      </w:pPr>
    </w:p>
    <w:p w14:paraId="305A1AF6" w14:textId="77777777" w:rsidR="005C569A" w:rsidRPr="005C569A" w:rsidRDefault="005C569A" w:rsidP="00D23DF8">
      <w:pPr>
        <w:spacing w:after="120"/>
        <w:rPr>
          <w:sz w:val="22"/>
          <w:szCs w:val="22"/>
          <w:lang w:val="fr-BE"/>
        </w:rPr>
      </w:pPr>
    </w:p>
    <w:p w14:paraId="782E1BBC" w14:textId="02A84FB5" w:rsidR="00D23DF8" w:rsidRPr="005C569A" w:rsidRDefault="00D23DF8" w:rsidP="00D23DF8">
      <w:pPr>
        <w:pStyle w:val="Titre2"/>
        <w:rPr>
          <w:rFonts w:ascii="Times New Roman" w:hAnsi="Times New Roman" w:cs="Times New Roman"/>
        </w:rPr>
      </w:pPr>
      <w:bookmarkStart w:id="196" w:name="_Toc37496187"/>
      <w:bookmarkStart w:id="197" w:name="_Toc388521874"/>
      <w:bookmarkStart w:id="198" w:name="_Toc409960513"/>
      <w:bookmarkStart w:id="199" w:name="_Toc5875308"/>
      <w:bookmarkStart w:id="200" w:name="_Toc416721846"/>
      <w:bookmarkStart w:id="201" w:name="_Toc37180095"/>
      <w:bookmarkStart w:id="202" w:name="_Toc110513002"/>
      <w:r w:rsidRPr="005C569A">
        <w:rPr>
          <w:rFonts w:ascii="Times New Roman" w:hAnsi="Times New Roman" w:cs="Times New Roman"/>
        </w:rPr>
        <w:lastRenderedPageBreak/>
        <w:t xml:space="preserve">13.1 Date limite de </w:t>
      </w:r>
      <w:bookmarkEnd w:id="196"/>
      <w:r w:rsidRPr="005C569A">
        <w:rPr>
          <w:rFonts w:ascii="Times New Roman" w:hAnsi="Times New Roman" w:cs="Times New Roman"/>
        </w:rPr>
        <w:t xml:space="preserve">soumission </w:t>
      </w:r>
      <w:bookmarkEnd w:id="197"/>
      <w:r w:rsidRPr="005C569A">
        <w:rPr>
          <w:rFonts w:ascii="Times New Roman" w:hAnsi="Times New Roman" w:cs="Times New Roman"/>
        </w:rPr>
        <w:t>du dossier</w:t>
      </w:r>
      <w:bookmarkEnd w:id="198"/>
      <w:bookmarkEnd w:id="199"/>
      <w:bookmarkEnd w:id="200"/>
      <w:bookmarkEnd w:id="201"/>
      <w:bookmarkEnd w:id="202"/>
    </w:p>
    <w:p w14:paraId="412C6CBC" w14:textId="6054358C" w:rsidR="005C569A" w:rsidRDefault="005C569A" w:rsidP="00F67D03"/>
    <w:p w14:paraId="1997201E" w14:textId="77777777" w:rsidR="005C569A" w:rsidRDefault="005C569A" w:rsidP="00F67D03"/>
    <w:tbl>
      <w:tblPr>
        <w:tblW w:w="10917" w:type="dxa"/>
        <w:tblInd w:w="-1221" w:type="dxa"/>
        <w:tblCellMar>
          <w:left w:w="0" w:type="dxa"/>
          <w:right w:w="0" w:type="dxa"/>
        </w:tblCellMar>
        <w:tblLook w:val="04A0" w:firstRow="1" w:lastRow="0" w:firstColumn="1" w:lastColumn="0" w:noHBand="0" w:noVBand="1"/>
      </w:tblPr>
      <w:tblGrid>
        <w:gridCol w:w="1299"/>
        <w:gridCol w:w="1550"/>
        <w:gridCol w:w="2095"/>
        <w:gridCol w:w="1904"/>
        <w:gridCol w:w="2035"/>
        <w:gridCol w:w="2034"/>
      </w:tblGrid>
      <w:tr w:rsidR="000075FB" w:rsidRPr="000075FB" w14:paraId="560B22C6" w14:textId="77777777" w:rsidTr="00786330">
        <w:trPr>
          <w:trHeight w:val="2450"/>
        </w:trPr>
        <w:tc>
          <w:tcPr>
            <w:tcW w:w="1299" w:type="dxa"/>
            <w:tcBorders>
              <w:top w:val="single" w:sz="8" w:space="0" w:color="FFFFFF"/>
              <w:left w:val="single" w:sz="8" w:space="0" w:color="FFFFFF"/>
              <w:bottom w:val="single" w:sz="24" w:space="0" w:color="FFFFFF"/>
              <w:right w:val="single" w:sz="8" w:space="0" w:color="FFFFFF"/>
            </w:tcBorders>
            <w:shd w:val="clear" w:color="auto" w:fill="FABF8F" w:themeFill="accent6" w:themeFillTint="99"/>
            <w:tcMar>
              <w:top w:w="15" w:type="dxa"/>
              <w:left w:w="100" w:type="dxa"/>
              <w:bottom w:w="0" w:type="dxa"/>
              <w:right w:w="100" w:type="dxa"/>
            </w:tcMar>
            <w:hideMark/>
          </w:tcPr>
          <w:p w14:paraId="097B578F" w14:textId="77777777" w:rsidR="000075FB" w:rsidRPr="000075FB" w:rsidRDefault="000075FB" w:rsidP="000075FB">
            <w:pPr>
              <w:spacing w:after="200" w:line="276" w:lineRule="auto"/>
              <w:rPr>
                <w:rFonts w:asciiTheme="minorHAnsi" w:eastAsiaTheme="minorEastAsia" w:hAnsiTheme="minorHAnsi" w:cstheme="minorBidi"/>
              </w:rPr>
            </w:pPr>
            <w:r w:rsidRPr="000075FB">
              <w:rPr>
                <w:rFonts w:asciiTheme="minorHAnsi" w:eastAsiaTheme="minorEastAsia" w:hAnsiTheme="minorHAnsi" w:cstheme="minorBidi"/>
                <w:b/>
                <w:bCs/>
              </w:rPr>
              <w:t>Régions</w:t>
            </w:r>
          </w:p>
        </w:tc>
        <w:tc>
          <w:tcPr>
            <w:tcW w:w="1550" w:type="dxa"/>
            <w:tcBorders>
              <w:top w:val="single" w:sz="8" w:space="0" w:color="FFFFFF"/>
              <w:left w:val="single" w:sz="8" w:space="0" w:color="FFFFFF"/>
              <w:bottom w:val="single" w:sz="24" w:space="0" w:color="FFFFFF"/>
              <w:right w:val="single" w:sz="8" w:space="0" w:color="FFFFFF"/>
            </w:tcBorders>
            <w:shd w:val="clear" w:color="auto" w:fill="FABF8F" w:themeFill="accent6" w:themeFillTint="99"/>
            <w:tcMar>
              <w:top w:w="15" w:type="dxa"/>
              <w:left w:w="100" w:type="dxa"/>
              <w:bottom w:w="0" w:type="dxa"/>
              <w:right w:w="100" w:type="dxa"/>
            </w:tcMar>
            <w:hideMark/>
          </w:tcPr>
          <w:p w14:paraId="5BDAC5CA" w14:textId="77777777" w:rsidR="000075FB" w:rsidRPr="000075FB" w:rsidRDefault="000075FB" w:rsidP="000075FB">
            <w:pPr>
              <w:spacing w:after="200" w:line="276" w:lineRule="auto"/>
              <w:rPr>
                <w:rFonts w:asciiTheme="minorHAnsi" w:eastAsiaTheme="minorEastAsia" w:hAnsiTheme="minorHAnsi" w:cstheme="minorBidi"/>
              </w:rPr>
            </w:pPr>
            <w:r w:rsidRPr="000075FB">
              <w:rPr>
                <w:rFonts w:asciiTheme="minorHAnsi" w:eastAsiaTheme="minorEastAsia" w:hAnsiTheme="minorHAnsi" w:cstheme="minorBidi"/>
                <w:b/>
                <w:bCs/>
              </w:rPr>
              <w:t>Date de lancement des appels à projet</w:t>
            </w:r>
          </w:p>
        </w:tc>
        <w:tc>
          <w:tcPr>
            <w:tcW w:w="2095" w:type="dxa"/>
            <w:tcBorders>
              <w:top w:val="single" w:sz="8" w:space="0" w:color="FFFFFF"/>
              <w:left w:val="single" w:sz="8" w:space="0" w:color="FFFFFF"/>
              <w:bottom w:val="single" w:sz="24" w:space="0" w:color="FFFFFF"/>
              <w:right w:val="single" w:sz="8" w:space="0" w:color="FFFFFF"/>
            </w:tcBorders>
            <w:shd w:val="clear" w:color="auto" w:fill="FABF8F" w:themeFill="accent6" w:themeFillTint="99"/>
            <w:tcMar>
              <w:top w:w="15" w:type="dxa"/>
              <w:left w:w="100" w:type="dxa"/>
              <w:bottom w:w="0" w:type="dxa"/>
              <w:right w:w="100" w:type="dxa"/>
            </w:tcMar>
            <w:hideMark/>
          </w:tcPr>
          <w:p w14:paraId="72E2C31A" w14:textId="77777777" w:rsidR="000075FB" w:rsidRPr="000075FB" w:rsidRDefault="000075FB" w:rsidP="000075FB">
            <w:pPr>
              <w:spacing w:after="200" w:line="276" w:lineRule="auto"/>
              <w:rPr>
                <w:rFonts w:asciiTheme="minorHAnsi" w:eastAsiaTheme="minorEastAsia" w:hAnsiTheme="minorHAnsi" w:cstheme="minorBidi"/>
              </w:rPr>
            </w:pPr>
            <w:r w:rsidRPr="000075FB">
              <w:rPr>
                <w:rFonts w:asciiTheme="minorHAnsi" w:eastAsiaTheme="minorEastAsia" w:hAnsiTheme="minorHAnsi" w:cstheme="minorBidi"/>
                <w:b/>
                <w:bCs/>
              </w:rPr>
              <w:t>Date de clôture de soumission des appels à projet</w:t>
            </w:r>
          </w:p>
          <w:p w14:paraId="0063ABCB" w14:textId="506CFF3C" w:rsidR="000075FB" w:rsidRPr="000075FB" w:rsidRDefault="000075FB" w:rsidP="000075FB">
            <w:pPr>
              <w:spacing w:after="200" w:line="276" w:lineRule="auto"/>
              <w:rPr>
                <w:rFonts w:asciiTheme="minorHAnsi" w:eastAsiaTheme="minorEastAsia" w:hAnsiTheme="minorHAnsi" w:cstheme="minorBidi"/>
              </w:rPr>
            </w:pPr>
          </w:p>
        </w:tc>
        <w:tc>
          <w:tcPr>
            <w:tcW w:w="1904" w:type="dxa"/>
            <w:tcBorders>
              <w:top w:val="single" w:sz="8" w:space="0" w:color="FFFFFF"/>
              <w:left w:val="single" w:sz="8" w:space="0" w:color="FFFFFF"/>
              <w:bottom w:val="single" w:sz="24" w:space="0" w:color="FFFFFF"/>
              <w:right w:val="single" w:sz="8" w:space="0" w:color="FFFFFF"/>
            </w:tcBorders>
            <w:shd w:val="clear" w:color="auto" w:fill="FABF8F" w:themeFill="accent6" w:themeFillTint="99"/>
            <w:tcMar>
              <w:top w:w="15" w:type="dxa"/>
              <w:left w:w="100" w:type="dxa"/>
              <w:bottom w:w="0" w:type="dxa"/>
              <w:right w:w="100" w:type="dxa"/>
            </w:tcMar>
            <w:hideMark/>
          </w:tcPr>
          <w:p w14:paraId="5866E78D" w14:textId="264F6788" w:rsidR="000075FB" w:rsidRPr="000075FB" w:rsidRDefault="000075FB" w:rsidP="000075FB">
            <w:pPr>
              <w:spacing w:after="200" w:line="276" w:lineRule="auto"/>
              <w:rPr>
                <w:rFonts w:asciiTheme="minorHAnsi" w:eastAsiaTheme="minorEastAsia" w:hAnsiTheme="minorHAnsi" w:cstheme="minorBidi"/>
              </w:rPr>
            </w:pPr>
            <w:r w:rsidRPr="000075FB">
              <w:rPr>
                <w:rFonts w:asciiTheme="minorHAnsi" w:eastAsiaTheme="minorEastAsia" w:hAnsiTheme="minorHAnsi" w:cstheme="minorBidi"/>
                <w:b/>
                <w:bCs/>
              </w:rPr>
              <w:t>Date de clôture du complément de dossier : budget détaillé et convention de partenariat sign</w:t>
            </w:r>
            <w:r w:rsidR="00786330">
              <w:rPr>
                <w:rFonts w:asciiTheme="minorHAnsi" w:eastAsiaTheme="minorEastAsia" w:hAnsiTheme="minorHAnsi" w:cstheme="minorBidi"/>
                <w:b/>
                <w:bCs/>
              </w:rPr>
              <w:t>é</w:t>
            </w:r>
          </w:p>
        </w:tc>
        <w:tc>
          <w:tcPr>
            <w:tcW w:w="2035" w:type="dxa"/>
            <w:tcBorders>
              <w:top w:val="single" w:sz="8" w:space="0" w:color="FFFFFF"/>
              <w:left w:val="single" w:sz="8" w:space="0" w:color="FFFFFF"/>
              <w:bottom w:val="single" w:sz="24" w:space="0" w:color="FFFFFF"/>
              <w:right w:val="single" w:sz="8" w:space="0" w:color="FFFFFF"/>
            </w:tcBorders>
            <w:shd w:val="clear" w:color="auto" w:fill="FABF8F" w:themeFill="accent6" w:themeFillTint="99"/>
            <w:tcMar>
              <w:top w:w="15" w:type="dxa"/>
              <w:left w:w="100" w:type="dxa"/>
              <w:bottom w:w="0" w:type="dxa"/>
              <w:right w:w="100" w:type="dxa"/>
            </w:tcMar>
            <w:hideMark/>
          </w:tcPr>
          <w:p w14:paraId="7ECDFF60" w14:textId="77777777" w:rsidR="000075FB" w:rsidRPr="000075FB" w:rsidRDefault="000075FB" w:rsidP="000075FB">
            <w:pPr>
              <w:spacing w:after="200" w:line="276" w:lineRule="auto"/>
              <w:rPr>
                <w:rFonts w:asciiTheme="minorHAnsi" w:eastAsiaTheme="minorEastAsia" w:hAnsiTheme="minorHAnsi" w:cstheme="minorBidi"/>
              </w:rPr>
            </w:pPr>
            <w:r w:rsidRPr="000075FB">
              <w:rPr>
                <w:rFonts w:asciiTheme="minorHAnsi" w:eastAsiaTheme="minorEastAsia" w:hAnsiTheme="minorHAnsi" w:cstheme="minorBidi"/>
                <w:b/>
                <w:bCs/>
              </w:rPr>
              <w:t>Date de la soutenance orale</w:t>
            </w:r>
          </w:p>
          <w:p w14:paraId="3FCAFDC3" w14:textId="77777777" w:rsidR="000075FB" w:rsidRPr="000075FB" w:rsidRDefault="000075FB" w:rsidP="000075FB">
            <w:pPr>
              <w:spacing w:after="200" w:line="276" w:lineRule="auto"/>
              <w:rPr>
                <w:rFonts w:asciiTheme="minorHAnsi" w:eastAsiaTheme="minorEastAsia" w:hAnsiTheme="minorHAnsi" w:cstheme="minorBidi"/>
              </w:rPr>
            </w:pPr>
            <w:r w:rsidRPr="000075FB">
              <w:rPr>
                <w:rFonts w:asciiTheme="minorHAnsi" w:eastAsiaTheme="minorEastAsia" w:hAnsiTheme="minorHAnsi" w:cstheme="minorBidi"/>
                <w:b/>
                <w:bCs/>
              </w:rPr>
              <w:t> </w:t>
            </w:r>
          </w:p>
          <w:p w14:paraId="6975ED4A" w14:textId="70A28B94" w:rsidR="000075FB" w:rsidRPr="000075FB" w:rsidRDefault="000075FB" w:rsidP="000075FB">
            <w:pPr>
              <w:spacing w:after="200" w:line="276" w:lineRule="auto"/>
              <w:rPr>
                <w:rFonts w:asciiTheme="minorHAnsi" w:eastAsiaTheme="minorEastAsia" w:hAnsiTheme="minorHAnsi" w:cstheme="minorBidi"/>
              </w:rPr>
            </w:pPr>
          </w:p>
        </w:tc>
        <w:tc>
          <w:tcPr>
            <w:tcW w:w="2034" w:type="dxa"/>
            <w:tcBorders>
              <w:top w:val="single" w:sz="8" w:space="0" w:color="FFFFFF"/>
              <w:left w:val="single" w:sz="8" w:space="0" w:color="FFFFFF"/>
              <w:bottom w:val="single" w:sz="24" w:space="0" w:color="FFFFFF"/>
              <w:right w:val="single" w:sz="8" w:space="0" w:color="FFFFFF"/>
            </w:tcBorders>
            <w:shd w:val="clear" w:color="auto" w:fill="FABF8F" w:themeFill="accent6" w:themeFillTint="99"/>
            <w:tcMar>
              <w:top w:w="15" w:type="dxa"/>
              <w:left w:w="100" w:type="dxa"/>
              <w:bottom w:w="0" w:type="dxa"/>
              <w:right w:w="100" w:type="dxa"/>
            </w:tcMar>
            <w:hideMark/>
          </w:tcPr>
          <w:p w14:paraId="6C1D2CB6" w14:textId="77777777" w:rsidR="000075FB" w:rsidRPr="000075FB" w:rsidRDefault="000075FB" w:rsidP="000075FB">
            <w:pPr>
              <w:spacing w:after="200" w:line="276" w:lineRule="auto"/>
              <w:rPr>
                <w:rFonts w:asciiTheme="minorHAnsi" w:eastAsiaTheme="minorEastAsia" w:hAnsiTheme="minorHAnsi" w:cstheme="minorBidi"/>
              </w:rPr>
            </w:pPr>
            <w:r w:rsidRPr="000075FB">
              <w:rPr>
                <w:rFonts w:asciiTheme="minorHAnsi" w:eastAsiaTheme="minorEastAsia" w:hAnsiTheme="minorHAnsi" w:cstheme="minorBidi"/>
                <w:b/>
                <w:bCs/>
              </w:rPr>
              <w:t>Date de la signature des contrats de subvention</w:t>
            </w:r>
          </w:p>
          <w:p w14:paraId="3649337C" w14:textId="77777777" w:rsidR="000075FB" w:rsidRPr="000075FB" w:rsidRDefault="000075FB" w:rsidP="000075FB">
            <w:pPr>
              <w:spacing w:after="200" w:line="276" w:lineRule="auto"/>
              <w:rPr>
                <w:rFonts w:asciiTheme="minorHAnsi" w:eastAsiaTheme="minorEastAsia" w:hAnsiTheme="minorHAnsi" w:cstheme="minorBidi"/>
              </w:rPr>
            </w:pPr>
            <w:r w:rsidRPr="000075FB">
              <w:rPr>
                <w:rFonts w:asciiTheme="minorHAnsi" w:eastAsiaTheme="minorEastAsia" w:hAnsiTheme="minorHAnsi" w:cstheme="minorBidi"/>
                <w:b/>
                <w:bCs/>
              </w:rPr>
              <w:t> </w:t>
            </w:r>
          </w:p>
          <w:p w14:paraId="3148EF25" w14:textId="26D1B0B7" w:rsidR="000075FB" w:rsidRPr="000075FB" w:rsidRDefault="000075FB" w:rsidP="000075FB">
            <w:pPr>
              <w:spacing w:after="200" w:line="276" w:lineRule="auto"/>
              <w:rPr>
                <w:rFonts w:asciiTheme="minorHAnsi" w:eastAsiaTheme="minorEastAsia" w:hAnsiTheme="minorHAnsi" w:cstheme="minorBidi"/>
              </w:rPr>
            </w:pPr>
          </w:p>
        </w:tc>
      </w:tr>
      <w:tr w:rsidR="000075FB" w:rsidRPr="000075FB" w14:paraId="67F37695" w14:textId="77777777" w:rsidTr="00786330">
        <w:trPr>
          <w:trHeight w:val="461"/>
        </w:trPr>
        <w:tc>
          <w:tcPr>
            <w:tcW w:w="1299" w:type="dxa"/>
            <w:tcBorders>
              <w:top w:val="single" w:sz="24" w:space="0" w:color="FFFFFF"/>
              <w:left w:val="single" w:sz="8" w:space="0" w:color="FFFFFF"/>
              <w:bottom w:val="single" w:sz="8" w:space="0" w:color="FFFFFF"/>
              <w:right w:val="single" w:sz="8" w:space="0" w:color="FFFFFF"/>
            </w:tcBorders>
            <w:shd w:val="clear" w:color="auto" w:fill="FABF8F" w:themeFill="accent6" w:themeFillTint="99"/>
            <w:tcMar>
              <w:top w:w="15" w:type="dxa"/>
              <w:left w:w="100" w:type="dxa"/>
              <w:bottom w:w="0" w:type="dxa"/>
              <w:right w:w="100" w:type="dxa"/>
            </w:tcMar>
            <w:hideMark/>
          </w:tcPr>
          <w:p w14:paraId="0441F8F3" w14:textId="77777777" w:rsidR="000075FB" w:rsidRPr="000075FB" w:rsidRDefault="000075FB" w:rsidP="000075FB">
            <w:pPr>
              <w:spacing w:after="200" w:line="276" w:lineRule="auto"/>
              <w:jc w:val="both"/>
              <w:rPr>
                <w:rFonts w:asciiTheme="minorHAnsi" w:eastAsiaTheme="minorEastAsia" w:hAnsiTheme="minorHAnsi" w:cstheme="minorBidi"/>
              </w:rPr>
            </w:pPr>
            <w:r w:rsidRPr="000075FB">
              <w:rPr>
                <w:rFonts w:asciiTheme="minorHAnsi" w:eastAsiaTheme="minorEastAsia" w:hAnsiTheme="minorHAnsi" w:cstheme="minorBidi"/>
                <w:b/>
                <w:bCs/>
              </w:rPr>
              <w:t>Kasserine</w:t>
            </w:r>
          </w:p>
        </w:tc>
        <w:tc>
          <w:tcPr>
            <w:tcW w:w="1550" w:type="dxa"/>
            <w:tcBorders>
              <w:top w:val="single" w:sz="24" w:space="0" w:color="FFFFFF"/>
              <w:left w:val="single" w:sz="8" w:space="0" w:color="FFFFFF"/>
              <w:bottom w:val="single" w:sz="8" w:space="0" w:color="FFFFFF"/>
              <w:right w:val="single" w:sz="8" w:space="0" w:color="FFFFFF"/>
            </w:tcBorders>
            <w:shd w:val="clear" w:color="auto" w:fill="F8D7CD"/>
            <w:tcMar>
              <w:top w:w="15" w:type="dxa"/>
              <w:left w:w="100" w:type="dxa"/>
              <w:bottom w:w="0" w:type="dxa"/>
              <w:right w:w="100" w:type="dxa"/>
            </w:tcMar>
            <w:hideMark/>
          </w:tcPr>
          <w:p w14:paraId="71F82EC8" w14:textId="77777777" w:rsidR="000075FB" w:rsidRPr="000075FB" w:rsidRDefault="000075FB" w:rsidP="000075FB">
            <w:pPr>
              <w:spacing w:after="200" w:line="276" w:lineRule="auto"/>
              <w:jc w:val="both"/>
              <w:rPr>
                <w:rFonts w:asciiTheme="minorHAnsi" w:eastAsiaTheme="minorEastAsia" w:hAnsiTheme="minorHAnsi" w:cstheme="minorBidi"/>
              </w:rPr>
            </w:pPr>
            <w:r w:rsidRPr="000075FB">
              <w:rPr>
                <w:rFonts w:asciiTheme="minorHAnsi" w:eastAsiaTheme="minorEastAsia" w:hAnsiTheme="minorHAnsi" w:cstheme="minorBidi"/>
              </w:rPr>
              <w:t>18 juillet 2022</w:t>
            </w:r>
          </w:p>
        </w:tc>
        <w:tc>
          <w:tcPr>
            <w:tcW w:w="2095" w:type="dxa"/>
            <w:tcBorders>
              <w:top w:val="single" w:sz="24" w:space="0" w:color="FFFFFF"/>
              <w:left w:val="single" w:sz="8" w:space="0" w:color="FFFFFF"/>
              <w:bottom w:val="single" w:sz="8" w:space="0" w:color="FFFFFF"/>
              <w:right w:val="single" w:sz="8" w:space="0" w:color="FFFFFF"/>
            </w:tcBorders>
            <w:shd w:val="clear" w:color="auto" w:fill="F8D7CD"/>
            <w:tcMar>
              <w:top w:w="15" w:type="dxa"/>
              <w:left w:w="100" w:type="dxa"/>
              <w:bottom w:w="0" w:type="dxa"/>
              <w:right w:w="100" w:type="dxa"/>
            </w:tcMar>
            <w:hideMark/>
          </w:tcPr>
          <w:p w14:paraId="5927AAD0" w14:textId="71EABE2D" w:rsidR="000075FB" w:rsidRPr="000075FB" w:rsidRDefault="000075FB" w:rsidP="000075FB">
            <w:pPr>
              <w:spacing w:after="200" w:line="276" w:lineRule="auto"/>
              <w:rPr>
                <w:rFonts w:asciiTheme="minorHAnsi" w:eastAsiaTheme="minorEastAsia" w:hAnsiTheme="minorHAnsi" w:cstheme="minorBidi"/>
              </w:rPr>
            </w:pPr>
            <w:r w:rsidRPr="000075FB">
              <w:rPr>
                <w:rFonts w:asciiTheme="minorHAnsi" w:eastAsiaTheme="minorEastAsia" w:hAnsiTheme="minorHAnsi" w:cstheme="minorBidi"/>
              </w:rPr>
              <w:t xml:space="preserve">25 </w:t>
            </w:r>
            <w:r>
              <w:rPr>
                <w:rFonts w:asciiTheme="minorHAnsi" w:eastAsiaTheme="minorEastAsia" w:hAnsiTheme="minorHAnsi" w:cstheme="minorBidi"/>
              </w:rPr>
              <w:t>s</w:t>
            </w:r>
            <w:r w:rsidRPr="000075FB">
              <w:rPr>
                <w:rFonts w:asciiTheme="minorHAnsi" w:eastAsiaTheme="minorEastAsia" w:hAnsiTheme="minorHAnsi" w:cstheme="minorBidi"/>
              </w:rPr>
              <w:t>eptembre 2022</w:t>
            </w:r>
          </w:p>
        </w:tc>
        <w:tc>
          <w:tcPr>
            <w:tcW w:w="1904" w:type="dxa"/>
            <w:tcBorders>
              <w:top w:val="single" w:sz="24" w:space="0" w:color="FFFFFF"/>
              <w:left w:val="single" w:sz="8" w:space="0" w:color="FFFFFF"/>
              <w:bottom w:val="single" w:sz="8" w:space="0" w:color="FFFFFF"/>
              <w:right w:val="single" w:sz="8" w:space="0" w:color="FFFFFF"/>
            </w:tcBorders>
            <w:shd w:val="clear" w:color="auto" w:fill="F8D7CD"/>
            <w:tcMar>
              <w:top w:w="15" w:type="dxa"/>
              <w:left w:w="100" w:type="dxa"/>
              <w:bottom w:w="0" w:type="dxa"/>
              <w:right w:w="100" w:type="dxa"/>
            </w:tcMar>
            <w:hideMark/>
          </w:tcPr>
          <w:p w14:paraId="61D0C6A7" w14:textId="6669E716" w:rsidR="000075FB" w:rsidRPr="000075FB" w:rsidRDefault="00786330" w:rsidP="000075FB">
            <w:pPr>
              <w:spacing w:after="200" w:line="276" w:lineRule="auto"/>
              <w:jc w:val="both"/>
              <w:rPr>
                <w:rFonts w:asciiTheme="minorHAnsi" w:eastAsiaTheme="minorEastAsia" w:hAnsiTheme="minorHAnsi" w:cstheme="minorBidi"/>
              </w:rPr>
            </w:pPr>
            <w:r w:rsidRPr="00786330">
              <w:rPr>
                <w:rFonts w:asciiTheme="minorHAnsi" w:eastAsiaTheme="minorEastAsia" w:hAnsiTheme="minorHAnsi" w:cstheme="minorBidi"/>
                <w:highlight w:val="yellow"/>
              </w:rPr>
              <w:t xml:space="preserve">3 </w:t>
            </w:r>
            <w:r w:rsidR="000075FB" w:rsidRPr="00786330">
              <w:rPr>
                <w:rFonts w:asciiTheme="minorHAnsi" w:eastAsiaTheme="minorEastAsia" w:hAnsiTheme="minorHAnsi" w:cstheme="minorBidi"/>
                <w:highlight w:val="yellow"/>
              </w:rPr>
              <w:t>octobre 2022</w:t>
            </w:r>
          </w:p>
        </w:tc>
        <w:tc>
          <w:tcPr>
            <w:tcW w:w="2035" w:type="dxa"/>
            <w:tcBorders>
              <w:top w:val="single" w:sz="24" w:space="0" w:color="FFFFFF"/>
              <w:left w:val="single" w:sz="8" w:space="0" w:color="FFFFFF"/>
              <w:bottom w:val="single" w:sz="8" w:space="0" w:color="FFFFFF"/>
              <w:right w:val="single" w:sz="8" w:space="0" w:color="FFFFFF"/>
            </w:tcBorders>
            <w:shd w:val="clear" w:color="auto" w:fill="F8D7CD"/>
            <w:tcMar>
              <w:top w:w="15" w:type="dxa"/>
              <w:left w:w="100" w:type="dxa"/>
              <w:bottom w:w="0" w:type="dxa"/>
              <w:right w:w="100" w:type="dxa"/>
            </w:tcMar>
            <w:hideMark/>
          </w:tcPr>
          <w:p w14:paraId="2161CD63" w14:textId="1DE6BB67" w:rsidR="000075FB" w:rsidRPr="000075FB" w:rsidRDefault="000075FB" w:rsidP="000075FB">
            <w:pPr>
              <w:spacing w:after="200" w:line="276" w:lineRule="auto"/>
              <w:rPr>
                <w:rFonts w:asciiTheme="minorHAnsi" w:eastAsiaTheme="minorEastAsia" w:hAnsiTheme="minorHAnsi" w:cstheme="minorBidi"/>
              </w:rPr>
            </w:pPr>
            <w:r w:rsidRPr="000075FB">
              <w:rPr>
                <w:rFonts w:asciiTheme="minorHAnsi" w:eastAsiaTheme="minorEastAsia" w:hAnsiTheme="minorHAnsi" w:cstheme="minorBidi"/>
              </w:rPr>
              <w:t>10</w:t>
            </w:r>
            <w:r>
              <w:rPr>
                <w:rFonts w:asciiTheme="minorHAnsi" w:eastAsiaTheme="minorEastAsia" w:hAnsiTheme="minorHAnsi" w:cstheme="minorBidi"/>
              </w:rPr>
              <w:t xml:space="preserve"> o</w:t>
            </w:r>
            <w:r w:rsidRPr="000075FB">
              <w:rPr>
                <w:rFonts w:asciiTheme="minorHAnsi" w:eastAsiaTheme="minorEastAsia" w:hAnsiTheme="minorHAnsi" w:cstheme="minorBidi"/>
              </w:rPr>
              <w:t>ctobre 2022</w:t>
            </w:r>
          </w:p>
        </w:tc>
        <w:tc>
          <w:tcPr>
            <w:tcW w:w="2034" w:type="dxa"/>
            <w:tcBorders>
              <w:top w:val="single" w:sz="24" w:space="0" w:color="FFFFFF"/>
              <w:left w:val="single" w:sz="8" w:space="0" w:color="FFFFFF"/>
              <w:bottom w:val="single" w:sz="8" w:space="0" w:color="FFFFFF"/>
              <w:right w:val="single" w:sz="8" w:space="0" w:color="FFFFFF"/>
            </w:tcBorders>
            <w:shd w:val="clear" w:color="auto" w:fill="F8D7CD"/>
            <w:tcMar>
              <w:top w:w="15" w:type="dxa"/>
              <w:left w:w="100" w:type="dxa"/>
              <w:bottom w:w="0" w:type="dxa"/>
              <w:right w:w="100" w:type="dxa"/>
            </w:tcMar>
            <w:hideMark/>
          </w:tcPr>
          <w:p w14:paraId="401104D7" w14:textId="77777777" w:rsidR="000075FB" w:rsidRPr="000075FB" w:rsidRDefault="000075FB" w:rsidP="000075FB">
            <w:pPr>
              <w:spacing w:after="200" w:line="276" w:lineRule="auto"/>
              <w:jc w:val="both"/>
              <w:rPr>
                <w:rFonts w:asciiTheme="minorHAnsi" w:eastAsiaTheme="minorEastAsia" w:hAnsiTheme="minorHAnsi" w:cstheme="minorBidi"/>
              </w:rPr>
            </w:pPr>
            <w:r w:rsidRPr="000075FB">
              <w:rPr>
                <w:rFonts w:asciiTheme="minorHAnsi" w:eastAsiaTheme="minorEastAsia" w:hAnsiTheme="minorHAnsi" w:cstheme="minorBidi"/>
              </w:rPr>
              <w:t>17 octobre 2022</w:t>
            </w:r>
          </w:p>
        </w:tc>
      </w:tr>
      <w:tr w:rsidR="000075FB" w:rsidRPr="000075FB" w14:paraId="1B368D59" w14:textId="77777777" w:rsidTr="00786330">
        <w:trPr>
          <w:trHeight w:val="461"/>
        </w:trPr>
        <w:tc>
          <w:tcPr>
            <w:tcW w:w="1299" w:type="dxa"/>
            <w:tcBorders>
              <w:top w:val="single" w:sz="8" w:space="0" w:color="FFFFFF"/>
              <w:left w:val="single" w:sz="8" w:space="0" w:color="FFFFFF"/>
              <w:bottom w:val="single" w:sz="8" w:space="0" w:color="FFFFFF"/>
              <w:right w:val="single" w:sz="8" w:space="0" w:color="FFFFFF"/>
            </w:tcBorders>
            <w:shd w:val="clear" w:color="auto" w:fill="FABF8F" w:themeFill="accent6" w:themeFillTint="99"/>
            <w:tcMar>
              <w:top w:w="15" w:type="dxa"/>
              <w:left w:w="100" w:type="dxa"/>
              <w:bottom w:w="0" w:type="dxa"/>
              <w:right w:w="100" w:type="dxa"/>
            </w:tcMar>
            <w:hideMark/>
          </w:tcPr>
          <w:p w14:paraId="0219211A" w14:textId="77777777" w:rsidR="000075FB" w:rsidRPr="000075FB" w:rsidRDefault="000075FB" w:rsidP="000075FB">
            <w:pPr>
              <w:spacing w:after="200" w:line="276" w:lineRule="auto"/>
              <w:jc w:val="both"/>
              <w:rPr>
                <w:rFonts w:asciiTheme="minorHAnsi" w:eastAsiaTheme="minorEastAsia" w:hAnsiTheme="minorHAnsi" w:cstheme="minorBidi"/>
              </w:rPr>
            </w:pPr>
            <w:r w:rsidRPr="000075FB">
              <w:rPr>
                <w:rFonts w:asciiTheme="minorHAnsi" w:eastAsiaTheme="minorEastAsia" w:hAnsiTheme="minorHAnsi" w:cstheme="minorBidi"/>
                <w:b/>
                <w:bCs/>
              </w:rPr>
              <w:t>Gafsa</w:t>
            </w:r>
          </w:p>
        </w:tc>
        <w:tc>
          <w:tcPr>
            <w:tcW w:w="1550" w:type="dxa"/>
            <w:tcBorders>
              <w:top w:val="single" w:sz="8" w:space="0" w:color="FFFFFF"/>
              <w:left w:val="single" w:sz="8" w:space="0" w:color="FFFFFF"/>
              <w:bottom w:val="single" w:sz="8" w:space="0" w:color="FFFFFF"/>
              <w:right w:val="single" w:sz="8" w:space="0" w:color="FFFFFF"/>
            </w:tcBorders>
            <w:shd w:val="clear" w:color="auto" w:fill="FCECE8"/>
            <w:tcMar>
              <w:top w:w="15" w:type="dxa"/>
              <w:left w:w="100" w:type="dxa"/>
              <w:bottom w:w="0" w:type="dxa"/>
              <w:right w:w="100" w:type="dxa"/>
            </w:tcMar>
            <w:hideMark/>
          </w:tcPr>
          <w:p w14:paraId="1917964C" w14:textId="77777777" w:rsidR="000075FB" w:rsidRPr="000075FB" w:rsidRDefault="000075FB" w:rsidP="000075FB">
            <w:pPr>
              <w:spacing w:after="200" w:line="276" w:lineRule="auto"/>
              <w:jc w:val="both"/>
              <w:rPr>
                <w:rFonts w:asciiTheme="minorHAnsi" w:eastAsiaTheme="minorEastAsia" w:hAnsiTheme="minorHAnsi" w:cstheme="minorBidi"/>
              </w:rPr>
            </w:pPr>
            <w:r w:rsidRPr="000075FB">
              <w:rPr>
                <w:rFonts w:asciiTheme="minorHAnsi" w:eastAsiaTheme="minorEastAsia" w:hAnsiTheme="minorHAnsi" w:cstheme="minorBidi"/>
              </w:rPr>
              <w:t>18 juillet 2022</w:t>
            </w:r>
          </w:p>
        </w:tc>
        <w:tc>
          <w:tcPr>
            <w:tcW w:w="2095" w:type="dxa"/>
            <w:tcBorders>
              <w:top w:val="single" w:sz="8" w:space="0" w:color="FFFFFF"/>
              <w:left w:val="single" w:sz="8" w:space="0" w:color="FFFFFF"/>
              <w:bottom w:val="single" w:sz="8" w:space="0" w:color="FFFFFF"/>
              <w:right w:val="single" w:sz="8" w:space="0" w:color="FFFFFF"/>
            </w:tcBorders>
            <w:shd w:val="clear" w:color="auto" w:fill="FCECE8"/>
            <w:tcMar>
              <w:top w:w="15" w:type="dxa"/>
              <w:left w:w="100" w:type="dxa"/>
              <w:bottom w:w="0" w:type="dxa"/>
              <w:right w:w="100" w:type="dxa"/>
            </w:tcMar>
            <w:hideMark/>
          </w:tcPr>
          <w:p w14:paraId="38EDAFC3" w14:textId="619B6105" w:rsidR="000075FB" w:rsidRPr="000075FB" w:rsidRDefault="000075FB" w:rsidP="000075FB">
            <w:pPr>
              <w:spacing w:after="200" w:line="276" w:lineRule="auto"/>
              <w:rPr>
                <w:rFonts w:asciiTheme="minorHAnsi" w:eastAsiaTheme="minorEastAsia" w:hAnsiTheme="minorHAnsi" w:cstheme="minorBidi"/>
              </w:rPr>
            </w:pPr>
            <w:r w:rsidRPr="000075FB">
              <w:rPr>
                <w:rFonts w:asciiTheme="minorHAnsi" w:eastAsiaTheme="minorEastAsia" w:hAnsiTheme="minorHAnsi" w:cstheme="minorBidi"/>
              </w:rPr>
              <w:t>25 Septembre 2022</w:t>
            </w:r>
          </w:p>
        </w:tc>
        <w:tc>
          <w:tcPr>
            <w:tcW w:w="1904" w:type="dxa"/>
            <w:tcBorders>
              <w:top w:val="single" w:sz="8" w:space="0" w:color="FFFFFF"/>
              <w:left w:val="single" w:sz="8" w:space="0" w:color="FFFFFF"/>
              <w:bottom w:val="single" w:sz="8" w:space="0" w:color="FFFFFF"/>
              <w:right w:val="single" w:sz="8" w:space="0" w:color="FFFFFF"/>
            </w:tcBorders>
            <w:shd w:val="clear" w:color="auto" w:fill="FCECE8"/>
            <w:tcMar>
              <w:top w:w="15" w:type="dxa"/>
              <w:left w:w="100" w:type="dxa"/>
              <w:bottom w:w="0" w:type="dxa"/>
              <w:right w:w="100" w:type="dxa"/>
            </w:tcMar>
            <w:hideMark/>
          </w:tcPr>
          <w:p w14:paraId="117CA7A1" w14:textId="4C07D5B3" w:rsidR="000075FB" w:rsidRPr="000075FB" w:rsidRDefault="00786330" w:rsidP="000075FB">
            <w:pPr>
              <w:spacing w:after="200" w:line="276" w:lineRule="auto"/>
              <w:jc w:val="both"/>
              <w:rPr>
                <w:rFonts w:asciiTheme="minorHAnsi" w:eastAsiaTheme="minorEastAsia" w:hAnsiTheme="minorHAnsi" w:cstheme="minorBidi"/>
              </w:rPr>
            </w:pPr>
            <w:r w:rsidRPr="00786330">
              <w:rPr>
                <w:rFonts w:asciiTheme="minorHAnsi" w:eastAsiaTheme="minorEastAsia" w:hAnsiTheme="minorHAnsi" w:cstheme="minorBidi"/>
                <w:highlight w:val="yellow"/>
              </w:rPr>
              <w:t xml:space="preserve">3 </w:t>
            </w:r>
            <w:r w:rsidR="000075FB" w:rsidRPr="00786330">
              <w:rPr>
                <w:rFonts w:asciiTheme="minorHAnsi" w:eastAsiaTheme="minorEastAsia" w:hAnsiTheme="minorHAnsi" w:cstheme="minorBidi"/>
                <w:highlight w:val="yellow"/>
              </w:rPr>
              <w:t>octobre 2022</w:t>
            </w:r>
          </w:p>
        </w:tc>
        <w:tc>
          <w:tcPr>
            <w:tcW w:w="2035" w:type="dxa"/>
            <w:tcBorders>
              <w:top w:val="single" w:sz="8" w:space="0" w:color="FFFFFF"/>
              <w:left w:val="single" w:sz="8" w:space="0" w:color="FFFFFF"/>
              <w:bottom w:val="single" w:sz="8" w:space="0" w:color="FFFFFF"/>
              <w:right w:val="single" w:sz="8" w:space="0" w:color="FFFFFF"/>
            </w:tcBorders>
            <w:shd w:val="clear" w:color="auto" w:fill="FCECE8"/>
            <w:tcMar>
              <w:top w:w="15" w:type="dxa"/>
              <w:left w:w="100" w:type="dxa"/>
              <w:bottom w:w="0" w:type="dxa"/>
              <w:right w:w="100" w:type="dxa"/>
            </w:tcMar>
            <w:hideMark/>
          </w:tcPr>
          <w:p w14:paraId="76379284" w14:textId="7BA50D97" w:rsidR="000075FB" w:rsidRPr="000075FB" w:rsidRDefault="000075FB" w:rsidP="000075FB">
            <w:pPr>
              <w:spacing w:after="200" w:line="276" w:lineRule="auto"/>
              <w:rPr>
                <w:rFonts w:asciiTheme="minorHAnsi" w:eastAsiaTheme="minorEastAsia" w:hAnsiTheme="minorHAnsi" w:cstheme="minorBidi"/>
              </w:rPr>
            </w:pPr>
            <w:r w:rsidRPr="000075FB">
              <w:rPr>
                <w:rFonts w:asciiTheme="minorHAnsi" w:eastAsiaTheme="minorEastAsia" w:hAnsiTheme="minorHAnsi" w:cstheme="minorBidi"/>
              </w:rPr>
              <w:t xml:space="preserve">10 </w:t>
            </w:r>
            <w:r>
              <w:rPr>
                <w:rFonts w:asciiTheme="minorHAnsi" w:eastAsiaTheme="minorEastAsia" w:hAnsiTheme="minorHAnsi" w:cstheme="minorBidi"/>
              </w:rPr>
              <w:t>o</w:t>
            </w:r>
            <w:r w:rsidRPr="000075FB">
              <w:rPr>
                <w:rFonts w:asciiTheme="minorHAnsi" w:eastAsiaTheme="minorEastAsia" w:hAnsiTheme="minorHAnsi" w:cstheme="minorBidi"/>
              </w:rPr>
              <w:t>ctobre 2022</w:t>
            </w:r>
          </w:p>
        </w:tc>
        <w:tc>
          <w:tcPr>
            <w:tcW w:w="2034" w:type="dxa"/>
            <w:tcBorders>
              <w:top w:val="single" w:sz="8" w:space="0" w:color="FFFFFF"/>
              <w:left w:val="single" w:sz="8" w:space="0" w:color="FFFFFF"/>
              <w:bottom w:val="single" w:sz="8" w:space="0" w:color="FFFFFF"/>
              <w:right w:val="single" w:sz="8" w:space="0" w:color="FFFFFF"/>
            </w:tcBorders>
            <w:shd w:val="clear" w:color="auto" w:fill="FCECE8"/>
            <w:tcMar>
              <w:top w:w="15" w:type="dxa"/>
              <w:left w:w="100" w:type="dxa"/>
              <w:bottom w:w="0" w:type="dxa"/>
              <w:right w:w="100" w:type="dxa"/>
            </w:tcMar>
            <w:hideMark/>
          </w:tcPr>
          <w:p w14:paraId="4CFCD9A6" w14:textId="77777777" w:rsidR="000075FB" w:rsidRPr="000075FB" w:rsidRDefault="000075FB" w:rsidP="000075FB">
            <w:pPr>
              <w:spacing w:after="200" w:line="276" w:lineRule="auto"/>
              <w:jc w:val="both"/>
              <w:rPr>
                <w:rFonts w:asciiTheme="minorHAnsi" w:eastAsiaTheme="minorEastAsia" w:hAnsiTheme="minorHAnsi" w:cstheme="minorBidi"/>
              </w:rPr>
            </w:pPr>
            <w:r w:rsidRPr="000075FB">
              <w:rPr>
                <w:rFonts w:asciiTheme="minorHAnsi" w:eastAsiaTheme="minorEastAsia" w:hAnsiTheme="minorHAnsi" w:cstheme="minorBidi"/>
              </w:rPr>
              <w:t>17 octobre 2022</w:t>
            </w:r>
          </w:p>
        </w:tc>
      </w:tr>
      <w:tr w:rsidR="000075FB" w:rsidRPr="000075FB" w14:paraId="619E2049" w14:textId="77777777" w:rsidTr="00786330">
        <w:trPr>
          <w:trHeight w:val="508"/>
        </w:trPr>
        <w:tc>
          <w:tcPr>
            <w:tcW w:w="1299" w:type="dxa"/>
            <w:tcBorders>
              <w:top w:val="single" w:sz="8" w:space="0" w:color="FFFFFF"/>
              <w:left w:val="single" w:sz="8" w:space="0" w:color="FFFFFF"/>
              <w:bottom w:val="single" w:sz="8" w:space="0" w:color="FFFFFF"/>
              <w:right w:val="single" w:sz="8" w:space="0" w:color="FFFFFF"/>
            </w:tcBorders>
            <w:shd w:val="clear" w:color="auto" w:fill="FABF8F" w:themeFill="accent6" w:themeFillTint="99"/>
            <w:tcMar>
              <w:top w:w="15" w:type="dxa"/>
              <w:left w:w="100" w:type="dxa"/>
              <w:bottom w:w="0" w:type="dxa"/>
              <w:right w:w="100" w:type="dxa"/>
            </w:tcMar>
            <w:hideMark/>
          </w:tcPr>
          <w:p w14:paraId="16D95338" w14:textId="77777777" w:rsidR="000075FB" w:rsidRPr="000075FB" w:rsidRDefault="000075FB" w:rsidP="000075FB">
            <w:pPr>
              <w:spacing w:after="200" w:line="276" w:lineRule="auto"/>
              <w:jc w:val="both"/>
              <w:rPr>
                <w:rFonts w:asciiTheme="minorHAnsi" w:eastAsiaTheme="minorEastAsia" w:hAnsiTheme="minorHAnsi" w:cstheme="minorBidi"/>
              </w:rPr>
            </w:pPr>
            <w:r w:rsidRPr="000075FB">
              <w:rPr>
                <w:rFonts w:asciiTheme="minorHAnsi" w:eastAsiaTheme="minorEastAsia" w:hAnsiTheme="minorHAnsi" w:cstheme="minorBidi"/>
                <w:b/>
                <w:bCs/>
              </w:rPr>
              <w:t>Sidi Bouzid</w:t>
            </w:r>
          </w:p>
        </w:tc>
        <w:tc>
          <w:tcPr>
            <w:tcW w:w="1550" w:type="dxa"/>
            <w:tcBorders>
              <w:top w:val="single" w:sz="8" w:space="0" w:color="FFFFFF"/>
              <w:left w:val="single" w:sz="8" w:space="0" w:color="FFFFFF"/>
              <w:bottom w:val="single" w:sz="8" w:space="0" w:color="FFFFFF"/>
              <w:right w:val="single" w:sz="8" w:space="0" w:color="FFFFFF"/>
            </w:tcBorders>
            <w:shd w:val="clear" w:color="auto" w:fill="F8D7CD"/>
            <w:tcMar>
              <w:top w:w="15" w:type="dxa"/>
              <w:left w:w="100" w:type="dxa"/>
              <w:bottom w:w="0" w:type="dxa"/>
              <w:right w:w="100" w:type="dxa"/>
            </w:tcMar>
            <w:hideMark/>
          </w:tcPr>
          <w:p w14:paraId="2A5A548D" w14:textId="4AD2B432" w:rsidR="000075FB" w:rsidRPr="00786330" w:rsidRDefault="00786330" w:rsidP="000075FB">
            <w:pPr>
              <w:spacing w:after="200" w:line="276" w:lineRule="auto"/>
              <w:jc w:val="both"/>
              <w:rPr>
                <w:rFonts w:asciiTheme="minorHAnsi" w:eastAsiaTheme="minorEastAsia" w:hAnsiTheme="minorHAnsi" w:cstheme="minorBidi"/>
                <w:highlight w:val="yellow"/>
              </w:rPr>
            </w:pPr>
            <w:r w:rsidRPr="00786330">
              <w:rPr>
                <w:rFonts w:asciiTheme="minorHAnsi" w:eastAsiaTheme="minorEastAsia" w:hAnsiTheme="minorHAnsi" w:cstheme="minorBidi"/>
                <w:highlight w:val="yellow"/>
              </w:rPr>
              <w:t xml:space="preserve">25 </w:t>
            </w:r>
            <w:r w:rsidR="000075FB" w:rsidRPr="00786330">
              <w:rPr>
                <w:rFonts w:asciiTheme="minorHAnsi" w:eastAsiaTheme="minorEastAsia" w:hAnsiTheme="minorHAnsi" w:cstheme="minorBidi"/>
                <w:highlight w:val="yellow"/>
              </w:rPr>
              <w:t>septembre 2022</w:t>
            </w:r>
          </w:p>
        </w:tc>
        <w:tc>
          <w:tcPr>
            <w:tcW w:w="2095" w:type="dxa"/>
            <w:tcBorders>
              <w:top w:val="single" w:sz="8" w:space="0" w:color="FFFFFF"/>
              <w:left w:val="single" w:sz="8" w:space="0" w:color="FFFFFF"/>
              <w:bottom w:val="single" w:sz="8" w:space="0" w:color="FFFFFF"/>
              <w:right w:val="single" w:sz="8" w:space="0" w:color="FFFFFF"/>
            </w:tcBorders>
            <w:shd w:val="clear" w:color="auto" w:fill="F8D7CD"/>
            <w:tcMar>
              <w:top w:w="15" w:type="dxa"/>
              <w:left w:w="100" w:type="dxa"/>
              <w:bottom w:w="0" w:type="dxa"/>
              <w:right w:w="100" w:type="dxa"/>
            </w:tcMar>
            <w:hideMark/>
          </w:tcPr>
          <w:p w14:paraId="666A6A74" w14:textId="77777777" w:rsidR="000075FB" w:rsidRPr="000075FB" w:rsidRDefault="000075FB" w:rsidP="000075FB">
            <w:pPr>
              <w:spacing w:after="200" w:line="276" w:lineRule="auto"/>
              <w:jc w:val="both"/>
              <w:rPr>
                <w:rFonts w:asciiTheme="minorHAnsi" w:eastAsiaTheme="minorEastAsia" w:hAnsiTheme="minorHAnsi" w:cstheme="minorBidi"/>
              </w:rPr>
            </w:pPr>
            <w:r w:rsidRPr="000075FB">
              <w:rPr>
                <w:rFonts w:asciiTheme="minorHAnsi" w:eastAsiaTheme="minorEastAsia" w:hAnsiTheme="minorHAnsi" w:cstheme="minorBidi"/>
              </w:rPr>
              <w:t>20 octobre 2022</w:t>
            </w:r>
          </w:p>
        </w:tc>
        <w:tc>
          <w:tcPr>
            <w:tcW w:w="1904" w:type="dxa"/>
            <w:tcBorders>
              <w:top w:val="single" w:sz="8" w:space="0" w:color="FFFFFF"/>
              <w:left w:val="single" w:sz="8" w:space="0" w:color="FFFFFF"/>
              <w:bottom w:val="single" w:sz="8" w:space="0" w:color="FFFFFF"/>
              <w:right w:val="single" w:sz="8" w:space="0" w:color="FFFFFF"/>
            </w:tcBorders>
            <w:shd w:val="clear" w:color="auto" w:fill="F8D7CD"/>
            <w:tcMar>
              <w:top w:w="15" w:type="dxa"/>
              <w:left w:w="100" w:type="dxa"/>
              <w:bottom w:w="0" w:type="dxa"/>
              <w:right w:w="100" w:type="dxa"/>
            </w:tcMar>
            <w:hideMark/>
          </w:tcPr>
          <w:p w14:paraId="1B82DE0D" w14:textId="2E76FF28" w:rsidR="000075FB" w:rsidRPr="000075FB" w:rsidRDefault="00786330" w:rsidP="000075FB">
            <w:pPr>
              <w:spacing w:after="200" w:line="276" w:lineRule="auto"/>
              <w:jc w:val="both"/>
              <w:rPr>
                <w:rFonts w:asciiTheme="minorHAnsi" w:eastAsiaTheme="minorEastAsia" w:hAnsiTheme="minorHAnsi" w:cstheme="minorBidi"/>
              </w:rPr>
            </w:pPr>
            <w:r>
              <w:rPr>
                <w:rFonts w:asciiTheme="minorHAnsi" w:eastAsiaTheme="minorEastAsia" w:hAnsiTheme="minorHAnsi" w:cstheme="minorBidi"/>
              </w:rPr>
              <w:t>28</w:t>
            </w:r>
            <w:r w:rsidR="000075FB" w:rsidRPr="000075FB">
              <w:rPr>
                <w:rFonts w:asciiTheme="minorHAnsi" w:eastAsiaTheme="minorEastAsia" w:hAnsiTheme="minorHAnsi" w:cstheme="minorBidi"/>
              </w:rPr>
              <w:t xml:space="preserve"> octobre 2022</w:t>
            </w:r>
          </w:p>
        </w:tc>
        <w:tc>
          <w:tcPr>
            <w:tcW w:w="2035" w:type="dxa"/>
            <w:tcBorders>
              <w:top w:val="single" w:sz="8" w:space="0" w:color="FFFFFF"/>
              <w:left w:val="single" w:sz="8" w:space="0" w:color="FFFFFF"/>
              <w:bottom w:val="single" w:sz="8" w:space="0" w:color="FFFFFF"/>
              <w:right w:val="single" w:sz="8" w:space="0" w:color="FFFFFF"/>
            </w:tcBorders>
            <w:shd w:val="clear" w:color="auto" w:fill="F8D7CD"/>
            <w:tcMar>
              <w:top w:w="15" w:type="dxa"/>
              <w:left w:w="100" w:type="dxa"/>
              <w:bottom w:w="0" w:type="dxa"/>
              <w:right w:w="100" w:type="dxa"/>
            </w:tcMar>
            <w:hideMark/>
          </w:tcPr>
          <w:p w14:paraId="068D6082" w14:textId="77777777" w:rsidR="000075FB" w:rsidRPr="000075FB" w:rsidRDefault="000075FB" w:rsidP="000075FB">
            <w:pPr>
              <w:spacing w:after="200" w:line="276" w:lineRule="auto"/>
              <w:jc w:val="both"/>
              <w:rPr>
                <w:rFonts w:asciiTheme="minorHAnsi" w:eastAsiaTheme="minorEastAsia" w:hAnsiTheme="minorHAnsi" w:cstheme="minorBidi"/>
              </w:rPr>
            </w:pPr>
            <w:r w:rsidRPr="000075FB">
              <w:rPr>
                <w:rFonts w:asciiTheme="minorHAnsi" w:eastAsiaTheme="minorEastAsia" w:hAnsiTheme="minorHAnsi" w:cstheme="minorBidi"/>
              </w:rPr>
              <w:t>8 novembre 2022</w:t>
            </w:r>
          </w:p>
        </w:tc>
        <w:tc>
          <w:tcPr>
            <w:tcW w:w="2034" w:type="dxa"/>
            <w:tcBorders>
              <w:top w:val="single" w:sz="8" w:space="0" w:color="FFFFFF"/>
              <w:left w:val="single" w:sz="8" w:space="0" w:color="FFFFFF"/>
              <w:bottom w:val="single" w:sz="8" w:space="0" w:color="FFFFFF"/>
              <w:right w:val="single" w:sz="8" w:space="0" w:color="FFFFFF"/>
            </w:tcBorders>
            <w:shd w:val="clear" w:color="auto" w:fill="F8D7CD"/>
            <w:tcMar>
              <w:top w:w="15" w:type="dxa"/>
              <w:left w:w="100" w:type="dxa"/>
              <w:bottom w:w="0" w:type="dxa"/>
              <w:right w:w="100" w:type="dxa"/>
            </w:tcMar>
            <w:hideMark/>
          </w:tcPr>
          <w:p w14:paraId="78BC0F26" w14:textId="77777777" w:rsidR="000075FB" w:rsidRPr="000075FB" w:rsidRDefault="000075FB" w:rsidP="000075FB">
            <w:pPr>
              <w:spacing w:after="200" w:line="276" w:lineRule="auto"/>
              <w:jc w:val="both"/>
              <w:rPr>
                <w:rFonts w:asciiTheme="minorHAnsi" w:eastAsiaTheme="minorEastAsia" w:hAnsiTheme="minorHAnsi" w:cstheme="minorBidi"/>
              </w:rPr>
            </w:pPr>
            <w:r w:rsidRPr="000075FB">
              <w:rPr>
                <w:rFonts w:asciiTheme="minorHAnsi" w:eastAsiaTheme="minorEastAsia" w:hAnsiTheme="minorHAnsi" w:cstheme="minorBidi"/>
              </w:rPr>
              <w:t>15 novembre 2022</w:t>
            </w:r>
          </w:p>
        </w:tc>
      </w:tr>
      <w:tr w:rsidR="000075FB" w:rsidRPr="000075FB" w14:paraId="0379466B" w14:textId="77777777" w:rsidTr="00786330">
        <w:trPr>
          <w:trHeight w:val="773"/>
        </w:trPr>
        <w:tc>
          <w:tcPr>
            <w:tcW w:w="1299" w:type="dxa"/>
            <w:tcBorders>
              <w:top w:val="single" w:sz="8" w:space="0" w:color="FFFFFF"/>
              <w:left w:val="single" w:sz="8" w:space="0" w:color="FFFFFF"/>
              <w:bottom w:val="single" w:sz="8" w:space="0" w:color="FFFFFF"/>
              <w:right w:val="single" w:sz="8" w:space="0" w:color="FFFFFF"/>
            </w:tcBorders>
            <w:shd w:val="clear" w:color="auto" w:fill="FABF8F" w:themeFill="accent6" w:themeFillTint="99"/>
            <w:tcMar>
              <w:top w:w="15" w:type="dxa"/>
              <w:left w:w="100" w:type="dxa"/>
              <w:bottom w:w="0" w:type="dxa"/>
              <w:right w:w="100" w:type="dxa"/>
            </w:tcMar>
            <w:hideMark/>
          </w:tcPr>
          <w:p w14:paraId="0A49778D" w14:textId="77777777" w:rsidR="000075FB" w:rsidRPr="000075FB" w:rsidRDefault="000075FB" w:rsidP="000075FB">
            <w:pPr>
              <w:spacing w:after="200" w:line="276" w:lineRule="auto"/>
              <w:jc w:val="both"/>
              <w:rPr>
                <w:rFonts w:asciiTheme="minorHAnsi" w:eastAsiaTheme="minorEastAsia" w:hAnsiTheme="minorHAnsi" w:cstheme="minorBidi"/>
              </w:rPr>
            </w:pPr>
            <w:r w:rsidRPr="000075FB">
              <w:rPr>
                <w:rFonts w:asciiTheme="minorHAnsi" w:eastAsiaTheme="minorEastAsia" w:hAnsiTheme="minorHAnsi" w:cstheme="minorBidi"/>
                <w:b/>
                <w:bCs/>
              </w:rPr>
              <w:t>Jendouba 1</w:t>
            </w:r>
            <w:r w:rsidRPr="000075FB">
              <w:rPr>
                <w:rFonts w:asciiTheme="minorHAnsi" w:eastAsiaTheme="minorEastAsia" w:hAnsiTheme="minorHAnsi" w:cstheme="minorBidi"/>
                <w:b/>
                <w:bCs/>
                <w:vertAlign w:val="superscript"/>
              </w:rPr>
              <w:t>er</w:t>
            </w:r>
            <w:r w:rsidRPr="000075FB">
              <w:rPr>
                <w:rFonts w:asciiTheme="minorHAnsi" w:eastAsiaTheme="minorEastAsia" w:hAnsiTheme="minorHAnsi" w:cstheme="minorBidi"/>
                <w:b/>
                <w:bCs/>
              </w:rPr>
              <w:t xml:space="preserve"> lot AVFA</w:t>
            </w:r>
          </w:p>
        </w:tc>
        <w:tc>
          <w:tcPr>
            <w:tcW w:w="1550" w:type="dxa"/>
            <w:tcBorders>
              <w:top w:val="single" w:sz="8" w:space="0" w:color="FFFFFF"/>
              <w:left w:val="single" w:sz="8" w:space="0" w:color="FFFFFF"/>
              <w:bottom w:val="single" w:sz="8" w:space="0" w:color="FFFFFF"/>
              <w:right w:val="single" w:sz="8" w:space="0" w:color="FFFFFF"/>
            </w:tcBorders>
            <w:shd w:val="clear" w:color="auto" w:fill="FCECE8"/>
            <w:tcMar>
              <w:top w:w="15" w:type="dxa"/>
              <w:left w:w="100" w:type="dxa"/>
              <w:bottom w:w="0" w:type="dxa"/>
              <w:right w:w="100" w:type="dxa"/>
            </w:tcMar>
            <w:hideMark/>
          </w:tcPr>
          <w:p w14:paraId="3F7C0655" w14:textId="284B1656" w:rsidR="000075FB" w:rsidRPr="00786330" w:rsidRDefault="00786330" w:rsidP="000075FB">
            <w:pPr>
              <w:spacing w:after="200" w:line="276" w:lineRule="auto"/>
              <w:jc w:val="both"/>
              <w:rPr>
                <w:rFonts w:asciiTheme="minorHAnsi" w:eastAsiaTheme="minorEastAsia" w:hAnsiTheme="minorHAnsi" w:cstheme="minorBidi"/>
                <w:highlight w:val="yellow"/>
              </w:rPr>
            </w:pPr>
            <w:r w:rsidRPr="00786330">
              <w:rPr>
                <w:rFonts w:asciiTheme="minorHAnsi" w:eastAsiaTheme="minorEastAsia" w:hAnsiTheme="minorHAnsi" w:cstheme="minorBidi"/>
                <w:highlight w:val="yellow"/>
              </w:rPr>
              <w:t xml:space="preserve">25 </w:t>
            </w:r>
            <w:r w:rsidR="000075FB" w:rsidRPr="00786330">
              <w:rPr>
                <w:rFonts w:asciiTheme="minorHAnsi" w:eastAsiaTheme="minorEastAsia" w:hAnsiTheme="minorHAnsi" w:cstheme="minorBidi"/>
                <w:highlight w:val="yellow"/>
              </w:rPr>
              <w:t>septembre 2022</w:t>
            </w:r>
          </w:p>
        </w:tc>
        <w:tc>
          <w:tcPr>
            <w:tcW w:w="2095" w:type="dxa"/>
            <w:tcBorders>
              <w:top w:val="single" w:sz="8" w:space="0" w:color="FFFFFF"/>
              <w:left w:val="single" w:sz="8" w:space="0" w:color="FFFFFF"/>
              <w:bottom w:val="single" w:sz="8" w:space="0" w:color="FFFFFF"/>
              <w:right w:val="single" w:sz="8" w:space="0" w:color="FFFFFF"/>
            </w:tcBorders>
            <w:shd w:val="clear" w:color="auto" w:fill="FCECE8"/>
            <w:tcMar>
              <w:top w:w="15" w:type="dxa"/>
              <w:left w:w="100" w:type="dxa"/>
              <w:bottom w:w="0" w:type="dxa"/>
              <w:right w:w="100" w:type="dxa"/>
            </w:tcMar>
            <w:hideMark/>
          </w:tcPr>
          <w:p w14:paraId="140BC7DE" w14:textId="77777777" w:rsidR="000075FB" w:rsidRPr="000075FB" w:rsidRDefault="000075FB" w:rsidP="000075FB">
            <w:pPr>
              <w:spacing w:after="200" w:line="276" w:lineRule="auto"/>
              <w:jc w:val="both"/>
              <w:rPr>
                <w:rFonts w:asciiTheme="minorHAnsi" w:eastAsiaTheme="minorEastAsia" w:hAnsiTheme="minorHAnsi" w:cstheme="minorBidi"/>
              </w:rPr>
            </w:pPr>
            <w:r w:rsidRPr="000075FB">
              <w:rPr>
                <w:rFonts w:asciiTheme="minorHAnsi" w:eastAsiaTheme="minorEastAsia" w:hAnsiTheme="minorHAnsi" w:cstheme="minorBidi"/>
              </w:rPr>
              <w:t>20 octobre 2022</w:t>
            </w:r>
          </w:p>
        </w:tc>
        <w:tc>
          <w:tcPr>
            <w:tcW w:w="1904" w:type="dxa"/>
            <w:tcBorders>
              <w:top w:val="single" w:sz="8" w:space="0" w:color="FFFFFF"/>
              <w:left w:val="single" w:sz="8" w:space="0" w:color="FFFFFF"/>
              <w:bottom w:val="single" w:sz="8" w:space="0" w:color="FFFFFF"/>
              <w:right w:val="single" w:sz="8" w:space="0" w:color="FFFFFF"/>
            </w:tcBorders>
            <w:shd w:val="clear" w:color="auto" w:fill="FCECE8"/>
            <w:tcMar>
              <w:top w:w="15" w:type="dxa"/>
              <w:left w:w="100" w:type="dxa"/>
              <w:bottom w:w="0" w:type="dxa"/>
              <w:right w:w="100" w:type="dxa"/>
            </w:tcMar>
            <w:hideMark/>
          </w:tcPr>
          <w:p w14:paraId="22FF5316" w14:textId="2AC55E60" w:rsidR="000075FB" w:rsidRPr="000075FB" w:rsidRDefault="00786330" w:rsidP="000075FB">
            <w:pPr>
              <w:spacing w:after="200" w:line="276" w:lineRule="auto"/>
              <w:jc w:val="both"/>
              <w:rPr>
                <w:rFonts w:asciiTheme="minorHAnsi" w:eastAsiaTheme="minorEastAsia" w:hAnsiTheme="minorHAnsi" w:cstheme="minorBidi"/>
              </w:rPr>
            </w:pPr>
            <w:r>
              <w:rPr>
                <w:rFonts w:asciiTheme="minorHAnsi" w:eastAsiaTheme="minorEastAsia" w:hAnsiTheme="minorHAnsi" w:cstheme="minorBidi"/>
              </w:rPr>
              <w:t>28</w:t>
            </w:r>
            <w:r w:rsidR="000075FB" w:rsidRPr="000075FB">
              <w:rPr>
                <w:rFonts w:asciiTheme="minorHAnsi" w:eastAsiaTheme="minorEastAsia" w:hAnsiTheme="minorHAnsi" w:cstheme="minorBidi"/>
              </w:rPr>
              <w:t xml:space="preserve"> octobre 2022</w:t>
            </w:r>
          </w:p>
        </w:tc>
        <w:tc>
          <w:tcPr>
            <w:tcW w:w="2035" w:type="dxa"/>
            <w:tcBorders>
              <w:top w:val="single" w:sz="8" w:space="0" w:color="FFFFFF"/>
              <w:left w:val="single" w:sz="8" w:space="0" w:color="FFFFFF"/>
              <w:bottom w:val="single" w:sz="8" w:space="0" w:color="FFFFFF"/>
              <w:right w:val="single" w:sz="8" w:space="0" w:color="FFFFFF"/>
            </w:tcBorders>
            <w:shd w:val="clear" w:color="auto" w:fill="FCECE8"/>
            <w:tcMar>
              <w:top w:w="15" w:type="dxa"/>
              <w:left w:w="100" w:type="dxa"/>
              <w:bottom w:w="0" w:type="dxa"/>
              <w:right w:w="100" w:type="dxa"/>
            </w:tcMar>
            <w:hideMark/>
          </w:tcPr>
          <w:p w14:paraId="382338C0" w14:textId="77777777" w:rsidR="000075FB" w:rsidRPr="000075FB" w:rsidRDefault="000075FB" w:rsidP="000075FB">
            <w:pPr>
              <w:spacing w:after="200" w:line="276" w:lineRule="auto"/>
              <w:jc w:val="both"/>
              <w:rPr>
                <w:rFonts w:asciiTheme="minorHAnsi" w:eastAsiaTheme="minorEastAsia" w:hAnsiTheme="minorHAnsi" w:cstheme="minorBidi"/>
              </w:rPr>
            </w:pPr>
            <w:r w:rsidRPr="000075FB">
              <w:rPr>
                <w:rFonts w:asciiTheme="minorHAnsi" w:eastAsiaTheme="minorEastAsia" w:hAnsiTheme="minorHAnsi" w:cstheme="minorBidi"/>
              </w:rPr>
              <w:t>8 novembre 2022</w:t>
            </w:r>
          </w:p>
        </w:tc>
        <w:tc>
          <w:tcPr>
            <w:tcW w:w="2034" w:type="dxa"/>
            <w:tcBorders>
              <w:top w:val="single" w:sz="8" w:space="0" w:color="FFFFFF"/>
              <w:left w:val="single" w:sz="8" w:space="0" w:color="FFFFFF"/>
              <w:bottom w:val="single" w:sz="8" w:space="0" w:color="FFFFFF"/>
              <w:right w:val="single" w:sz="8" w:space="0" w:color="FFFFFF"/>
            </w:tcBorders>
            <w:shd w:val="clear" w:color="auto" w:fill="FCECE8"/>
            <w:tcMar>
              <w:top w:w="15" w:type="dxa"/>
              <w:left w:w="100" w:type="dxa"/>
              <w:bottom w:w="0" w:type="dxa"/>
              <w:right w:w="100" w:type="dxa"/>
            </w:tcMar>
            <w:hideMark/>
          </w:tcPr>
          <w:p w14:paraId="3A44FBB6" w14:textId="77777777" w:rsidR="000075FB" w:rsidRPr="000075FB" w:rsidRDefault="000075FB" w:rsidP="000075FB">
            <w:pPr>
              <w:spacing w:after="200" w:line="276" w:lineRule="auto"/>
              <w:jc w:val="both"/>
              <w:rPr>
                <w:rFonts w:asciiTheme="minorHAnsi" w:eastAsiaTheme="minorEastAsia" w:hAnsiTheme="minorHAnsi" w:cstheme="minorBidi"/>
              </w:rPr>
            </w:pPr>
            <w:r w:rsidRPr="000075FB">
              <w:rPr>
                <w:rFonts w:asciiTheme="minorHAnsi" w:eastAsiaTheme="minorEastAsia" w:hAnsiTheme="minorHAnsi" w:cstheme="minorBidi"/>
              </w:rPr>
              <w:t>15 novembre 2022</w:t>
            </w:r>
          </w:p>
        </w:tc>
      </w:tr>
      <w:tr w:rsidR="000075FB" w:rsidRPr="000075FB" w14:paraId="5CC64145" w14:textId="77777777" w:rsidTr="00786330">
        <w:trPr>
          <w:trHeight w:val="508"/>
        </w:trPr>
        <w:tc>
          <w:tcPr>
            <w:tcW w:w="1299" w:type="dxa"/>
            <w:tcBorders>
              <w:top w:val="single" w:sz="8" w:space="0" w:color="FFFFFF"/>
              <w:left w:val="single" w:sz="8" w:space="0" w:color="FFFFFF"/>
              <w:bottom w:val="single" w:sz="8" w:space="0" w:color="FFFFFF"/>
              <w:right w:val="single" w:sz="8" w:space="0" w:color="FFFFFF"/>
            </w:tcBorders>
            <w:shd w:val="clear" w:color="auto" w:fill="FABF8F" w:themeFill="accent6" w:themeFillTint="99"/>
            <w:tcMar>
              <w:top w:w="15" w:type="dxa"/>
              <w:left w:w="100" w:type="dxa"/>
              <w:bottom w:w="0" w:type="dxa"/>
              <w:right w:w="100" w:type="dxa"/>
            </w:tcMar>
            <w:hideMark/>
          </w:tcPr>
          <w:p w14:paraId="74C725AD" w14:textId="77777777" w:rsidR="000075FB" w:rsidRDefault="000075FB" w:rsidP="000075FB">
            <w:pPr>
              <w:spacing w:after="200" w:line="276" w:lineRule="auto"/>
              <w:jc w:val="both"/>
              <w:rPr>
                <w:rFonts w:asciiTheme="minorHAnsi" w:eastAsiaTheme="minorEastAsia" w:hAnsiTheme="minorHAnsi" w:cstheme="minorBidi"/>
                <w:b/>
                <w:bCs/>
              </w:rPr>
            </w:pPr>
            <w:r w:rsidRPr="000075FB">
              <w:rPr>
                <w:rFonts w:asciiTheme="minorHAnsi" w:eastAsiaTheme="minorEastAsia" w:hAnsiTheme="minorHAnsi" w:cstheme="minorBidi"/>
                <w:b/>
                <w:bCs/>
              </w:rPr>
              <w:t>Jendouba 2</w:t>
            </w:r>
            <w:r w:rsidRPr="000075FB">
              <w:rPr>
                <w:rFonts w:asciiTheme="minorHAnsi" w:eastAsiaTheme="minorEastAsia" w:hAnsiTheme="minorHAnsi" w:cstheme="minorBidi"/>
                <w:b/>
                <w:bCs/>
                <w:vertAlign w:val="superscript"/>
              </w:rPr>
              <w:t>ème</w:t>
            </w:r>
            <w:r w:rsidRPr="000075FB">
              <w:rPr>
                <w:rFonts w:asciiTheme="minorHAnsi" w:eastAsiaTheme="minorEastAsia" w:hAnsiTheme="minorHAnsi" w:cstheme="minorBidi"/>
                <w:b/>
                <w:bCs/>
              </w:rPr>
              <w:t xml:space="preserve"> lot</w:t>
            </w:r>
          </w:p>
          <w:p w14:paraId="4AEB7130" w14:textId="77777777" w:rsidR="00786330" w:rsidRDefault="00786330" w:rsidP="000075FB">
            <w:pPr>
              <w:spacing w:after="200" w:line="276" w:lineRule="auto"/>
              <w:jc w:val="both"/>
              <w:rPr>
                <w:rFonts w:asciiTheme="minorHAnsi" w:eastAsiaTheme="minorEastAsia" w:hAnsiTheme="minorHAnsi" w:cstheme="minorBidi"/>
                <w:sz w:val="16"/>
                <w:szCs w:val="16"/>
              </w:rPr>
            </w:pPr>
            <w:r>
              <w:rPr>
                <w:rFonts w:asciiTheme="minorHAnsi" w:eastAsiaTheme="minorEastAsia" w:hAnsiTheme="minorHAnsi" w:cstheme="minorBidi"/>
                <w:sz w:val="16"/>
                <w:szCs w:val="16"/>
              </w:rPr>
              <w:t>Boulangerie viennoiserie</w:t>
            </w:r>
          </w:p>
          <w:p w14:paraId="3DF683B7" w14:textId="52C1C2B9" w:rsidR="00786330" w:rsidRDefault="00786330" w:rsidP="000075FB">
            <w:pPr>
              <w:spacing w:after="200" w:line="276" w:lineRule="auto"/>
              <w:jc w:val="both"/>
              <w:rPr>
                <w:rFonts w:asciiTheme="minorHAnsi" w:eastAsiaTheme="minorEastAsia" w:hAnsiTheme="minorHAnsi" w:cstheme="minorBidi"/>
                <w:sz w:val="16"/>
                <w:szCs w:val="16"/>
              </w:rPr>
            </w:pPr>
            <w:r>
              <w:rPr>
                <w:rFonts w:asciiTheme="minorHAnsi" w:eastAsiaTheme="minorEastAsia" w:hAnsiTheme="minorHAnsi" w:cstheme="minorBidi"/>
                <w:sz w:val="16"/>
                <w:szCs w:val="16"/>
              </w:rPr>
              <w:t>Soudure</w:t>
            </w:r>
          </w:p>
          <w:p w14:paraId="5E8F2D6B" w14:textId="4BBEC543" w:rsidR="00786330" w:rsidRPr="00786330" w:rsidRDefault="00786330" w:rsidP="000075FB">
            <w:pPr>
              <w:spacing w:after="200" w:line="276" w:lineRule="auto"/>
              <w:jc w:val="both"/>
              <w:rPr>
                <w:rFonts w:asciiTheme="minorHAnsi" w:eastAsiaTheme="minorEastAsia" w:hAnsiTheme="minorHAnsi" w:cstheme="minorBidi"/>
                <w:sz w:val="16"/>
                <w:szCs w:val="16"/>
              </w:rPr>
            </w:pPr>
            <w:proofErr w:type="spellStart"/>
            <w:r>
              <w:rPr>
                <w:rFonts w:asciiTheme="minorHAnsi" w:eastAsiaTheme="minorEastAsia" w:hAnsiTheme="minorHAnsi" w:cstheme="minorBidi"/>
                <w:sz w:val="16"/>
                <w:szCs w:val="16"/>
              </w:rPr>
              <w:t>Photovoltaique</w:t>
            </w:r>
            <w:proofErr w:type="spellEnd"/>
          </w:p>
        </w:tc>
        <w:tc>
          <w:tcPr>
            <w:tcW w:w="1550" w:type="dxa"/>
            <w:tcBorders>
              <w:top w:val="single" w:sz="8" w:space="0" w:color="FFFFFF"/>
              <w:left w:val="single" w:sz="8" w:space="0" w:color="FFFFFF"/>
              <w:bottom w:val="single" w:sz="8" w:space="0" w:color="FFFFFF"/>
              <w:right w:val="single" w:sz="8" w:space="0" w:color="FFFFFF"/>
            </w:tcBorders>
            <w:shd w:val="clear" w:color="auto" w:fill="F8D7CD"/>
            <w:tcMar>
              <w:top w:w="15" w:type="dxa"/>
              <w:left w:w="100" w:type="dxa"/>
              <w:bottom w:w="0" w:type="dxa"/>
              <w:right w:w="100" w:type="dxa"/>
            </w:tcMar>
            <w:hideMark/>
          </w:tcPr>
          <w:p w14:paraId="35CE44B4" w14:textId="02A7FAAE" w:rsidR="000075FB" w:rsidRPr="000075FB" w:rsidRDefault="00786330" w:rsidP="000075FB">
            <w:pPr>
              <w:spacing w:after="200" w:line="276" w:lineRule="auto"/>
              <w:jc w:val="both"/>
              <w:rPr>
                <w:rFonts w:asciiTheme="minorHAnsi" w:eastAsiaTheme="minorEastAsia" w:hAnsiTheme="minorHAnsi" w:cstheme="minorBidi"/>
              </w:rPr>
            </w:pPr>
            <w:r w:rsidRPr="00786330">
              <w:rPr>
                <w:rFonts w:asciiTheme="minorHAnsi" w:eastAsiaTheme="minorEastAsia" w:hAnsiTheme="minorHAnsi" w:cstheme="minorBidi"/>
                <w:highlight w:val="yellow"/>
              </w:rPr>
              <w:t xml:space="preserve">25 </w:t>
            </w:r>
            <w:r w:rsidR="000075FB" w:rsidRPr="00786330">
              <w:rPr>
                <w:rFonts w:asciiTheme="minorHAnsi" w:eastAsiaTheme="minorEastAsia" w:hAnsiTheme="minorHAnsi" w:cstheme="minorBidi"/>
                <w:highlight w:val="yellow"/>
              </w:rPr>
              <w:t>septembre 2022</w:t>
            </w:r>
          </w:p>
        </w:tc>
        <w:tc>
          <w:tcPr>
            <w:tcW w:w="2095" w:type="dxa"/>
            <w:tcBorders>
              <w:top w:val="single" w:sz="8" w:space="0" w:color="FFFFFF"/>
              <w:left w:val="single" w:sz="8" w:space="0" w:color="FFFFFF"/>
              <w:bottom w:val="single" w:sz="8" w:space="0" w:color="FFFFFF"/>
              <w:right w:val="single" w:sz="8" w:space="0" w:color="FFFFFF"/>
            </w:tcBorders>
            <w:shd w:val="clear" w:color="auto" w:fill="F8D7CD"/>
            <w:tcMar>
              <w:top w:w="15" w:type="dxa"/>
              <w:left w:w="100" w:type="dxa"/>
              <w:bottom w:w="0" w:type="dxa"/>
              <w:right w:w="100" w:type="dxa"/>
            </w:tcMar>
            <w:hideMark/>
          </w:tcPr>
          <w:p w14:paraId="452E7745" w14:textId="77777777" w:rsidR="000075FB" w:rsidRPr="000075FB" w:rsidRDefault="000075FB" w:rsidP="000075FB">
            <w:pPr>
              <w:spacing w:after="200" w:line="276" w:lineRule="auto"/>
              <w:jc w:val="both"/>
              <w:rPr>
                <w:rFonts w:asciiTheme="minorHAnsi" w:eastAsiaTheme="minorEastAsia" w:hAnsiTheme="minorHAnsi" w:cstheme="minorBidi"/>
              </w:rPr>
            </w:pPr>
            <w:r w:rsidRPr="000075FB">
              <w:rPr>
                <w:rFonts w:asciiTheme="minorHAnsi" w:eastAsiaTheme="minorEastAsia" w:hAnsiTheme="minorHAnsi" w:cstheme="minorBidi"/>
              </w:rPr>
              <w:t>20 octobre 2022</w:t>
            </w:r>
          </w:p>
        </w:tc>
        <w:tc>
          <w:tcPr>
            <w:tcW w:w="1904" w:type="dxa"/>
            <w:tcBorders>
              <w:top w:val="single" w:sz="8" w:space="0" w:color="FFFFFF"/>
              <w:left w:val="single" w:sz="8" w:space="0" w:color="FFFFFF"/>
              <w:bottom w:val="single" w:sz="8" w:space="0" w:color="FFFFFF"/>
              <w:right w:val="single" w:sz="8" w:space="0" w:color="FFFFFF"/>
            </w:tcBorders>
            <w:shd w:val="clear" w:color="auto" w:fill="F8D7CD"/>
            <w:tcMar>
              <w:top w:w="15" w:type="dxa"/>
              <w:left w:w="100" w:type="dxa"/>
              <w:bottom w:w="0" w:type="dxa"/>
              <w:right w:w="100" w:type="dxa"/>
            </w:tcMar>
            <w:hideMark/>
          </w:tcPr>
          <w:p w14:paraId="22A26FA7" w14:textId="77777777" w:rsidR="000075FB" w:rsidRPr="000075FB" w:rsidRDefault="000075FB" w:rsidP="000075FB">
            <w:pPr>
              <w:spacing w:after="200" w:line="276" w:lineRule="auto"/>
              <w:jc w:val="both"/>
              <w:rPr>
                <w:rFonts w:asciiTheme="minorHAnsi" w:eastAsiaTheme="minorEastAsia" w:hAnsiTheme="minorHAnsi" w:cstheme="minorBidi"/>
              </w:rPr>
            </w:pPr>
            <w:r w:rsidRPr="000075FB">
              <w:rPr>
                <w:rFonts w:asciiTheme="minorHAnsi" w:eastAsiaTheme="minorEastAsia" w:hAnsiTheme="minorHAnsi" w:cstheme="minorBidi"/>
              </w:rPr>
              <w:t>28 octobre 2022</w:t>
            </w:r>
          </w:p>
        </w:tc>
        <w:tc>
          <w:tcPr>
            <w:tcW w:w="2035" w:type="dxa"/>
            <w:tcBorders>
              <w:top w:val="single" w:sz="8" w:space="0" w:color="FFFFFF"/>
              <w:left w:val="single" w:sz="8" w:space="0" w:color="FFFFFF"/>
              <w:bottom w:val="single" w:sz="8" w:space="0" w:color="FFFFFF"/>
              <w:right w:val="single" w:sz="8" w:space="0" w:color="FFFFFF"/>
            </w:tcBorders>
            <w:shd w:val="clear" w:color="auto" w:fill="F8D7CD"/>
            <w:tcMar>
              <w:top w:w="15" w:type="dxa"/>
              <w:left w:w="100" w:type="dxa"/>
              <w:bottom w:w="0" w:type="dxa"/>
              <w:right w:w="100" w:type="dxa"/>
            </w:tcMar>
            <w:hideMark/>
          </w:tcPr>
          <w:p w14:paraId="4CA22E7D" w14:textId="77777777" w:rsidR="000075FB" w:rsidRPr="000075FB" w:rsidRDefault="000075FB" w:rsidP="000075FB">
            <w:pPr>
              <w:spacing w:after="200" w:line="276" w:lineRule="auto"/>
              <w:jc w:val="both"/>
              <w:rPr>
                <w:rFonts w:asciiTheme="minorHAnsi" w:eastAsiaTheme="minorEastAsia" w:hAnsiTheme="minorHAnsi" w:cstheme="minorBidi"/>
              </w:rPr>
            </w:pPr>
            <w:r w:rsidRPr="000075FB">
              <w:rPr>
                <w:rFonts w:asciiTheme="minorHAnsi" w:eastAsiaTheme="minorEastAsia" w:hAnsiTheme="minorHAnsi" w:cstheme="minorBidi"/>
              </w:rPr>
              <w:t>8 novembre 2022</w:t>
            </w:r>
          </w:p>
        </w:tc>
        <w:tc>
          <w:tcPr>
            <w:tcW w:w="2034" w:type="dxa"/>
            <w:tcBorders>
              <w:top w:val="single" w:sz="8" w:space="0" w:color="FFFFFF"/>
              <w:left w:val="single" w:sz="8" w:space="0" w:color="FFFFFF"/>
              <w:bottom w:val="single" w:sz="8" w:space="0" w:color="FFFFFF"/>
              <w:right w:val="single" w:sz="8" w:space="0" w:color="FFFFFF"/>
            </w:tcBorders>
            <w:shd w:val="clear" w:color="auto" w:fill="F8D7CD"/>
            <w:tcMar>
              <w:top w:w="15" w:type="dxa"/>
              <w:left w:w="100" w:type="dxa"/>
              <w:bottom w:w="0" w:type="dxa"/>
              <w:right w:w="100" w:type="dxa"/>
            </w:tcMar>
            <w:hideMark/>
          </w:tcPr>
          <w:p w14:paraId="04DE3C91" w14:textId="77777777" w:rsidR="000075FB" w:rsidRPr="000075FB" w:rsidRDefault="000075FB" w:rsidP="000075FB">
            <w:pPr>
              <w:spacing w:after="200" w:line="276" w:lineRule="auto"/>
              <w:jc w:val="both"/>
              <w:rPr>
                <w:rFonts w:asciiTheme="minorHAnsi" w:eastAsiaTheme="minorEastAsia" w:hAnsiTheme="minorHAnsi" w:cstheme="minorBidi"/>
              </w:rPr>
            </w:pPr>
            <w:r w:rsidRPr="000075FB">
              <w:rPr>
                <w:rFonts w:asciiTheme="minorHAnsi" w:eastAsiaTheme="minorEastAsia" w:hAnsiTheme="minorHAnsi" w:cstheme="minorBidi"/>
              </w:rPr>
              <w:t>15 novembre 2022</w:t>
            </w:r>
          </w:p>
        </w:tc>
      </w:tr>
      <w:tr w:rsidR="000075FB" w:rsidRPr="000075FB" w14:paraId="2C02FB15" w14:textId="77777777" w:rsidTr="00786330">
        <w:trPr>
          <w:trHeight w:val="654"/>
        </w:trPr>
        <w:tc>
          <w:tcPr>
            <w:tcW w:w="1299" w:type="dxa"/>
            <w:tcBorders>
              <w:top w:val="single" w:sz="8" w:space="0" w:color="FFFFFF"/>
              <w:left w:val="single" w:sz="8" w:space="0" w:color="FFFFFF"/>
              <w:bottom w:val="single" w:sz="8" w:space="0" w:color="FFFFFF"/>
              <w:right w:val="single" w:sz="8" w:space="0" w:color="FFFFFF"/>
            </w:tcBorders>
            <w:shd w:val="clear" w:color="auto" w:fill="FABF8F" w:themeFill="accent6" w:themeFillTint="99"/>
            <w:tcMar>
              <w:top w:w="15" w:type="dxa"/>
              <w:left w:w="100" w:type="dxa"/>
              <w:bottom w:w="0" w:type="dxa"/>
              <w:right w:w="100" w:type="dxa"/>
            </w:tcMar>
            <w:hideMark/>
          </w:tcPr>
          <w:p w14:paraId="3CC2CF8E" w14:textId="77777777" w:rsidR="000075FB" w:rsidRPr="000075FB" w:rsidRDefault="000075FB" w:rsidP="000075FB">
            <w:pPr>
              <w:spacing w:after="200" w:line="276" w:lineRule="auto"/>
              <w:jc w:val="both"/>
              <w:rPr>
                <w:rFonts w:asciiTheme="minorHAnsi" w:eastAsiaTheme="minorEastAsia" w:hAnsiTheme="minorHAnsi" w:cstheme="minorBidi"/>
              </w:rPr>
            </w:pPr>
            <w:r w:rsidRPr="000075FB">
              <w:rPr>
                <w:rFonts w:asciiTheme="minorHAnsi" w:eastAsiaTheme="minorEastAsia" w:hAnsiTheme="minorHAnsi" w:cstheme="minorBidi"/>
                <w:b/>
                <w:bCs/>
              </w:rPr>
              <w:t>Bizerte Mateur 2</w:t>
            </w:r>
            <w:r w:rsidRPr="000075FB">
              <w:rPr>
                <w:rFonts w:asciiTheme="minorHAnsi" w:eastAsiaTheme="minorEastAsia" w:hAnsiTheme="minorHAnsi" w:cstheme="minorBidi"/>
                <w:b/>
                <w:bCs/>
                <w:vertAlign w:val="superscript"/>
              </w:rPr>
              <w:t>ème</w:t>
            </w:r>
            <w:r w:rsidRPr="000075FB">
              <w:rPr>
                <w:rFonts w:asciiTheme="minorHAnsi" w:eastAsiaTheme="minorEastAsia" w:hAnsiTheme="minorHAnsi" w:cstheme="minorBidi"/>
                <w:b/>
                <w:bCs/>
              </w:rPr>
              <w:t xml:space="preserve"> lot</w:t>
            </w:r>
          </w:p>
        </w:tc>
        <w:tc>
          <w:tcPr>
            <w:tcW w:w="1550" w:type="dxa"/>
            <w:tcBorders>
              <w:top w:val="single" w:sz="8" w:space="0" w:color="FFFFFF"/>
              <w:left w:val="single" w:sz="8" w:space="0" w:color="FFFFFF"/>
              <w:bottom w:val="single" w:sz="8" w:space="0" w:color="FFFFFF"/>
              <w:right w:val="single" w:sz="8" w:space="0" w:color="FFFFFF"/>
            </w:tcBorders>
            <w:shd w:val="clear" w:color="auto" w:fill="FCECE8"/>
            <w:tcMar>
              <w:top w:w="15" w:type="dxa"/>
              <w:left w:w="100" w:type="dxa"/>
              <w:bottom w:w="0" w:type="dxa"/>
              <w:right w:w="100" w:type="dxa"/>
            </w:tcMar>
            <w:hideMark/>
          </w:tcPr>
          <w:p w14:paraId="18A14C1C" w14:textId="2EBB8791" w:rsidR="000075FB" w:rsidRPr="000075FB" w:rsidRDefault="00786330" w:rsidP="000075FB">
            <w:pPr>
              <w:spacing w:after="200" w:line="276" w:lineRule="auto"/>
              <w:jc w:val="both"/>
              <w:rPr>
                <w:rFonts w:asciiTheme="minorHAnsi" w:eastAsiaTheme="minorEastAsia" w:hAnsiTheme="minorHAnsi" w:cstheme="minorBidi"/>
              </w:rPr>
            </w:pPr>
            <w:r w:rsidRPr="00786330">
              <w:rPr>
                <w:rFonts w:asciiTheme="minorHAnsi" w:eastAsiaTheme="minorEastAsia" w:hAnsiTheme="minorHAnsi" w:cstheme="minorBidi"/>
                <w:highlight w:val="yellow"/>
              </w:rPr>
              <w:t xml:space="preserve">25 </w:t>
            </w:r>
            <w:r w:rsidR="000075FB" w:rsidRPr="00786330">
              <w:rPr>
                <w:rFonts w:asciiTheme="minorHAnsi" w:eastAsiaTheme="minorEastAsia" w:hAnsiTheme="minorHAnsi" w:cstheme="minorBidi"/>
                <w:highlight w:val="yellow"/>
              </w:rPr>
              <w:t>septembre 2022</w:t>
            </w:r>
          </w:p>
        </w:tc>
        <w:tc>
          <w:tcPr>
            <w:tcW w:w="2095" w:type="dxa"/>
            <w:tcBorders>
              <w:top w:val="single" w:sz="8" w:space="0" w:color="FFFFFF"/>
              <w:left w:val="single" w:sz="8" w:space="0" w:color="FFFFFF"/>
              <w:bottom w:val="single" w:sz="8" w:space="0" w:color="FFFFFF"/>
              <w:right w:val="single" w:sz="8" w:space="0" w:color="FFFFFF"/>
            </w:tcBorders>
            <w:shd w:val="clear" w:color="auto" w:fill="FCECE8"/>
            <w:tcMar>
              <w:top w:w="15" w:type="dxa"/>
              <w:left w:w="100" w:type="dxa"/>
              <w:bottom w:w="0" w:type="dxa"/>
              <w:right w:w="100" w:type="dxa"/>
            </w:tcMar>
            <w:hideMark/>
          </w:tcPr>
          <w:p w14:paraId="7EF1999F" w14:textId="77777777" w:rsidR="000075FB" w:rsidRPr="000075FB" w:rsidRDefault="000075FB" w:rsidP="000075FB">
            <w:pPr>
              <w:spacing w:after="200" w:line="276" w:lineRule="auto"/>
              <w:jc w:val="both"/>
              <w:rPr>
                <w:rFonts w:asciiTheme="minorHAnsi" w:eastAsiaTheme="minorEastAsia" w:hAnsiTheme="minorHAnsi" w:cstheme="minorBidi"/>
              </w:rPr>
            </w:pPr>
            <w:r w:rsidRPr="000075FB">
              <w:rPr>
                <w:rFonts w:asciiTheme="minorHAnsi" w:eastAsiaTheme="minorEastAsia" w:hAnsiTheme="minorHAnsi" w:cstheme="minorBidi"/>
              </w:rPr>
              <w:t>20 octobre 2022</w:t>
            </w:r>
          </w:p>
        </w:tc>
        <w:tc>
          <w:tcPr>
            <w:tcW w:w="1904" w:type="dxa"/>
            <w:tcBorders>
              <w:top w:val="single" w:sz="8" w:space="0" w:color="FFFFFF"/>
              <w:left w:val="single" w:sz="8" w:space="0" w:color="FFFFFF"/>
              <w:bottom w:val="single" w:sz="8" w:space="0" w:color="FFFFFF"/>
              <w:right w:val="single" w:sz="8" w:space="0" w:color="FFFFFF"/>
            </w:tcBorders>
            <w:shd w:val="clear" w:color="auto" w:fill="FCECE8"/>
            <w:tcMar>
              <w:top w:w="15" w:type="dxa"/>
              <w:left w:w="100" w:type="dxa"/>
              <w:bottom w:w="0" w:type="dxa"/>
              <w:right w:w="100" w:type="dxa"/>
            </w:tcMar>
            <w:hideMark/>
          </w:tcPr>
          <w:p w14:paraId="159F6598" w14:textId="77777777" w:rsidR="000075FB" w:rsidRPr="000075FB" w:rsidRDefault="000075FB" w:rsidP="000075FB">
            <w:pPr>
              <w:spacing w:after="200" w:line="276" w:lineRule="auto"/>
              <w:jc w:val="both"/>
              <w:rPr>
                <w:rFonts w:asciiTheme="minorHAnsi" w:eastAsiaTheme="minorEastAsia" w:hAnsiTheme="minorHAnsi" w:cstheme="minorBidi"/>
              </w:rPr>
            </w:pPr>
            <w:r w:rsidRPr="000075FB">
              <w:rPr>
                <w:rFonts w:asciiTheme="minorHAnsi" w:eastAsiaTheme="minorEastAsia" w:hAnsiTheme="minorHAnsi" w:cstheme="minorBidi"/>
              </w:rPr>
              <w:t>28 octobre 2022</w:t>
            </w:r>
          </w:p>
        </w:tc>
        <w:tc>
          <w:tcPr>
            <w:tcW w:w="2035" w:type="dxa"/>
            <w:tcBorders>
              <w:top w:val="single" w:sz="8" w:space="0" w:color="FFFFFF"/>
              <w:left w:val="single" w:sz="8" w:space="0" w:color="FFFFFF"/>
              <w:bottom w:val="single" w:sz="8" w:space="0" w:color="FFFFFF"/>
              <w:right w:val="single" w:sz="8" w:space="0" w:color="FFFFFF"/>
            </w:tcBorders>
            <w:shd w:val="clear" w:color="auto" w:fill="FCECE8"/>
            <w:tcMar>
              <w:top w:w="15" w:type="dxa"/>
              <w:left w:w="100" w:type="dxa"/>
              <w:bottom w:w="0" w:type="dxa"/>
              <w:right w:w="100" w:type="dxa"/>
            </w:tcMar>
            <w:hideMark/>
          </w:tcPr>
          <w:p w14:paraId="1F094360" w14:textId="77777777" w:rsidR="000075FB" w:rsidRPr="000075FB" w:rsidRDefault="000075FB" w:rsidP="000075FB">
            <w:pPr>
              <w:spacing w:after="200" w:line="276" w:lineRule="auto"/>
              <w:jc w:val="both"/>
              <w:rPr>
                <w:rFonts w:asciiTheme="minorHAnsi" w:eastAsiaTheme="minorEastAsia" w:hAnsiTheme="minorHAnsi" w:cstheme="minorBidi"/>
              </w:rPr>
            </w:pPr>
            <w:r w:rsidRPr="000075FB">
              <w:rPr>
                <w:rFonts w:asciiTheme="minorHAnsi" w:eastAsiaTheme="minorEastAsia" w:hAnsiTheme="minorHAnsi" w:cstheme="minorBidi"/>
              </w:rPr>
              <w:t>8 novembre 2022</w:t>
            </w:r>
          </w:p>
        </w:tc>
        <w:tc>
          <w:tcPr>
            <w:tcW w:w="2034" w:type="dxa"/>
            <w:tcBorders>
              <w:top w:val="single" w:sz="8" w:space="0" w:color="FFFFFF"/>
              <w:left w:val="single" w:sz="8" w:space="0" w:color="FFFFFF"/>
              <w:bottom w:val="single" w:sz="8" w:space="0" w:color="FFFFFF"/>
              <w:right w:val="single" w:sz="8" w:space="0" w:color="FFFFFF"/>
            </w:tcBorders>
            <w:shd w:val="clear" w:color="auto" w:fill="FCECE8"/>
            <w:tcMar>
              <w:top w:w="15" w:type="dxa"/>
              <w:left w:w="100" w:type="dxa"/>
              <w:bottom w:w="0" w:type="dxa"/>
              <w:right w:w="100" w:type="dxa"/>
            </w:tcMar>
            <w:hideMark/>
          </w:tcPr>
          <w:p w14:paraId="416A7478" w14:textId="77777777" w:rsidR="000075FB" w:rsidRPr="000075FB" w:rsidRDefault="000075FB" w:rsidP="000075FB">
            <w:pPr>
              <w:spacing w:after="200" w:line="276" w:lineRule="auto"/>
              <w:jc w:val="both"/>
              <w:rPr>
                <w:rFonts w:asciiTheme="minorHAnsi" w:eastAsiaTheme="minorEastAsia" w:hAnsiTheme="minorHAnsi" w:cstheme="minorBidi"/>
              </w:rPr>
            </w:pPr>
            <w:r w:rsidRPr="000075FB">
              <w:rPr>
                <w:rFonts w:asciiTheme="minorHAnsi" w:eastAsiaTheme="minorEastAsia" w:hAnsiTheme="minorHAnsi" w:cstheme="minorBidi"/>
              </w:rPr>
              <w:t>15 novembre 2022</w:t>
            </w:r>
          </w:p>
        </w:tc>
      </w:tr>
    </w:tbl>
    <w:p w14:paraId="485A481A" w14:textId="77777777" w:rsidR="000075FB" w:rsidRPr="00F67D03" w:rsidRDefault="000075FB" w:rsidP="00F67D03"/>
    <w:p w14:paraId="1BEAE612" w14:textId="64A1CA94" w:rsidR="00D23DF8" w:rsidRPr="00AC227A" w:rsidRDefault="00D23DF8" w:rsidP="00D23DF8">
      <w:pPr>
        <w:numPr>
          <w:ilvl w:val="0"/>
          <w:numId w:val="21"/>
        </w:numPr>
        <w:rPr>
          <w:sz w:val="22"/>
          <w:szCs w:val="22"/>
          <w:lang w:val="fr-BE"/>
        </w:rPr>
      </w:pPr>
      <w:r w:rsidRPr="00B42E53">
        <w:rPr>
          <w:sz w:val="22"/>
          <w:szCs w:val="22"/>
          <w:lang w:val="fr-BE"/>
        </w:rPr>
        <w:t xml:space="preserve">La date limite de soumission </w:t>
      </w:r>
      <w:r w:rsidRPr="00351663">
        <w:rPr>
          <w:sz w:val="22"/>
          <w:szCs w:val="22"/>
          <w:lang w:val="fr-BE"/>
        </w:rPr>
        <w:t>de la note succin</w:t>
      </w:r>
      <w:r w:rsidR="00351663" w:rsidRPr="00351663">
        <w:rPr>
          <w:sz w:val="22"/>
          <w:szCs w:val="22"/>
          <w:lang w:val="fr-BE"/>
        </w:rPr>
        <w:t>c</w:t>
      </w:r>
      <w:r w:rsidRPr="00351663">
        <w:rPr>
          <w:sz w:val="22"/>
          <w:szCs w:val="22"/>
          <w:lang w:val="fr-BE"/>
        </w:rPr>
        <w:t xml:space="preserve">te </w:t>
      </w:r>
      <w:r w:rsidRPr="00B42E53">
        <w:rPr>
          <w:sz w:val="22"/>
          <w:szCs w:val="22"/>
          <w:lang w:val="fr-BE"/>
        </w:rPr>
        <w:t>est fixée au</w:t>
      </w:r>
      <w:r w:rsidR="00AA15E8">
        <w:rPr>
          <w:bCs/>
          <w:sz w:val="22"/>
          <w:szCs w:val="22"/>
          <w:lang w:val="fr-BE"/>
        </w:rPr>
        <w:t>,</w:t>
      </w:r>
      <w:r w:rsidRPr="00AC227A">
        <w:rPr>
          <w:sz w:val="22"/>
          <w:szCs w:val="22"/>
          <w:lang w:val="fr-BE"/>
        </w:rPr>
        <w:t xml:space="preserve"> </w:t>
      </w:r>
      <w:r w:rsidR="00AA15E8">
        <w:rPr>
          <w:sz w:val="22"/>
          <w:szCs w:val="22"/>
          <w:lang w:val="fr-BE"/>
        </w:rPr>
        <w:t xml:space="preserve">25 septembre </w:t>
      </w:r>
      <w:r w:rsidRPr="00AC227A">
        <w:rPr>
          <w:sz w:val="22"/>
          <w:szCs w:val="22"/>
          <w:lang w:val="fr-BE"/>
        </w:rPr>
        <w:t>telle que prouvé par la date d'envoi du mail</w:t>
      </w:r>
      <w:r w:rsidR="00AA15E8">
        <w:rPr>
          <w:sz w:val="22"/>
          <w:szCs w:val="22"/>
          <w:lang w:val="fr-BE"/>
        </w:rPr>
        <w:t xml:space="preserve"> par les centres de formation sur </w:t>
      </w:r>
      <w:hyperlink r:id="rId9" w:history="1">
        <w:r w:rsidR="00AA15E8" w:rsidRPr="004A6BF9">
          <w:rPr>
            <w:rStyle w:val="Hyperlien"/>
            <w:sz w:val="22"/>
            <w:szCs w:val="22"/>
            <w:lang w:val="fr-BE"/>
          </w:rPr>
          <w:t>contact@irada.com.tn</w:t>
        </w:r>
      </w:hyperlink>
      <w:r w:rsidR="00AA15E8">
        <w:rPr>
          <w:sz w:val="22"/>
          <w:szCs w:val="22"/>
          <w:lang w:val="fr-BE"/>
        </w:rPr>
        <w:t xml:space="preserve"> </w:t>
      </w:r>
    </w:p>
    <w:p w14:paraId="06382D6E" w14:textId="2BE0B412" w:rsidR="00D23DF8" w:rsidRPr="00C83332" w:rsidRDefault="00D23DF8" w:rsidP="00D23DF8">
      <w:pPr>
        <w:numPr>
          <w:ilvl w:val="0"/>
          <w:numId w:val="21"/>
        </w:numPr>
        <w:rPr>
          <w:bCs/>
          <w:color w:val="C00000"/>
          <w:sz w:val="22"/>
          <w:szCs w:val="22"/>
          <w:lang w:val="fr-BE"/>
        </w:rPr>
      </w:pPr>
      <w:r w:rsidRPr="00AC227A">
        <w:rPr>
          <w:sz w:val="22"/>
          <w:szCs w:val="22"/>
          <w:lang w:val="fr-BE"/>
        </w:rPr>
        <w:t>l'heure limite de réception est fixée à </w:t>
      </w:r>
      <w:r w:rsidRPr="00C83332">
        <w:rPr>
          <w:bCs/>
          <w:color w:val="C00000"/>
          <w:sz w:val="22"/>
          <w:szCs w:val="22"/>
          <w:lang w:val="fr-BE"/>
        </w:rPr>
        <w:t>:&lt; 23h59 heures (heure locale)</w:t>
      </w:r>
    </w:p>
    <w:p w14:paraId="7AC44DA4" w14:textId="3D2E4BB9" w:rsidR="00D23DF8" w:rsidRPr="00D23DF8" w:rsidRDefault="00D23DF8" w:rsidP="00D23DF8">
      <w:pPr>
        <w:pStyle w:val="Titre2"/>
        <w:rPr>
          <w:rFonts w:ascii="Times New Roman" w:hAnsi="Times New Roman" w:cs="Times New Roman"/>
        </w:rPr>
      </w:pPr>
      <w:bookmarkStart w:id="203" w:name="_Toc409960514"/>
      <w:bookmarkStart w:id="204" w:name="_Toc5875309"/>
      <w:bookmarkStart w:id="205" w:name="_Toc416721847"/>
      <w:bookmarkStart w:id="206" w:name="_Toc37496188"/>
      <w:bookmarkStart w:id="207" w:name="_Toc388521875"/>
      <w:bookmarkStart w:id="208" w:name="_Toc37180096"/>
      <w:bookmarkStart w:id="209" w:name="_Toc110513003"/>
      <w:r w:rsidRPr="00D23DF8">
        <w:rPr>
          <w:rFonts w:ascii="Times New Roman" w:hAnsi="Times New Roman" w:cs="Times New Roman"/>
        </w:rPr>
        <w:t>13.2 informations pour la préparation des dossiers de réponse à l’appel à projet</w:t>
      </w:r>
      <w:bookmarkEnd w:id="203"/>
      <w:bookmarkEnd w:id="204"/>
      <w:bookmarkEnd w:id="205"/>
      <w:bookmarkEnd w:id="206"/>
      <w:bookmarkEnd w:id="207"/>
      <w:bookmarkEnd w:id="208"/>
      <w:bookmarkEnd w:id="209"/>
    </w:p>
    <w:p w14:paraId="57E3959F" w14:textId="77777777" w:rsidR="00D23DF8" w:rsidRPr="00B42E53" w:rsidRDefault="00D23DF8" w:rsidP="00D23DF8">
      <w:pPr>
        <w:rPr>
          <w:sz w:val="22"/>
          <w:szCs w:val="22"/>
          <w:lang w:val="fr-BE"/>
        </w:rPr>
      </w:pPr>
      <w:r w:rsidRPr="00B42E53">
        <w:rPr>
          <w:sz w:val="22"/>
          <w:szCs w:val="22"/>
          <w:lang w:val="fr-BE"/>
        </w:rPr>
        <w:t>Afin de garantir l'égalité de traitement des demandeurs, l'administration contractante ne peut pas donner d’avis préalable sur l’éligibilité des demandeurs, d’une action ou d'activités spécifiques.</w:t>
      </w:r>
    </w:p>
    <w:p w14:paraId="50EFD724" w14:textId="77777777" w:rsidR="00D23DF8" w:rsidRPr="00B42E53" w:rsidRDefault="00D23DF8" w:rsidP="00D23DF8">
      <w:pPr>
        <w:rPr>
          <w:sz w:val="22"/>
          <w:szCs w:val="22"/>
          <w:lang w:val="fr-BE"/>
        </w:rPr>
      </w:pPr>
      <w:r w:rsidRPr="00B42E53">
        <w:rPr>
          <w:sz w:val="22"/>
          <w:szCs w:val="22"/>
          <w:lang w:val="fr-BE"/>
        </w:rPr>
        <w:t xml:space="preserve">Aucune réponse individuelle ne sera donnée aux questions posées. </w:t>
      </w:r>
    </w:p>
    <w:p w14:paraId="1C1D6CE0" w14:textId="77777777" w:rsidR="00D23DF8" w:rsidRPr="00786330" w:rsidRDefault="00D23DF8" w:rsidP="00D23DF8">
      <w:pPr>
        <w:rPr>
          <w:sz w:val="22"/>
          <w:szCs w:val="22"/>
          <w:lang w:val="fr-BE"/>
        </w:rPr>
      </w:pPr>
      <w:r w:rsidRPr="00786330">
        <w:rPr>
          <w:sz w:val="22"/>
          <w:szCs w:val="22"/>
          <w:lang w:val="fr-BE"/>
        </w:rPr>
        <w:lastRenderedPageBreak/>
        <w:t xml:space="preserve">Toutes les questions et leurs réponses ainsi que d'autres informations importantes communiquées aux demandeurs au cours de la procédure d'évaluation seront publiées en temps utile régulièrement Il est par conséquent recommandé de consulter le site internet </w:t>
      </w:r>
      <w:hyperlink r:id="rId10" w:history="1">
        <w:r w:rsidRPr="00786330">
          <w:rPr>
            <w:rStyle w:val="Hyperlien"/>
            <w:color w:val="auto"/>
            <w:sz w:val="22"/>
            <w:szCs w:val="22"/>
            <w:lang w:val="fr-BE"/>
          </w:rPr>
          <w:t>www.irada.com.tn</w:t>
        </w:r>
      </w:hyperlink>
    </w:p>
    <w:p w14:paraId="05DAFEE5" w14:textId="4726FA6A" w:rsidR="00783D57" w:rsidRPr="00786330" w:rsidRDefault="00783D57" w:rsidP="00783D57">
      <w:pPr>
        <w:rPr>
          <w:sz w:val="22"/>
          <w:szCs w:val="22"/>
          <w:lang w:val="fr-BE"/>
        </w:rPr>
      </w:pPr>
      <w:r w:rsidRPr="00786330">
        <w:rPr>
          <w:sz w:val="22"/>
          <w:szCs w:val="22"/>
          <w:lang w:val="fr-BE"/>
        </w:rPr>
        <w:t xml:space="preserve">Suite à l’évaluation des </w:t>
      </w:r>
      <w:r w:rsidR="00F67D03" w:rsidRPr="00786330">
        <w:rPr>
          <w:sz w:val="22"/>
          <w:szCs w:val="22"/>
          <w:lang w:val="fr-BE"/>
        </w:rPr>
        <w:t>notes succinctes</w:t>
      </w:r>
      <w:r w:rsidRPr="00786330">
        <w:rPr>
          <w:sz w:val="22"/>
          <w:szCs w:val="22"/>
          <w:lang w:val="fr-BE"/>
        </w:rPr>
        <w:t xml:space="preserve"> de projet, les CFP demandeurs retenus peuvent </w:t>
      </w:r>
      <w:r w:rsidR="00AC227A" w:rsidRPr="00786330">
        <w:rPr>
          <w:sz w:val="22"/>
          <w:szCs w:val="22"/>
          <w:lang w:val="fr-BE"/>
        </w:rPr>
        <w:t>envoyer</w:t>
      </w:r>
      <w:r w:rsidRPr="00786330">
        <w:rPr>
          <w:sz w:val="22"/>
          <w:szCs w:val="22"/>
          <w:lang w:val="fr-BE"/>
        </w:rPr>
        <w:t xml:space="preserve"> leur dossier complet du projet. Le délai proposé pour cette préparation du dossier complet sera de </w:t>
      </w:r>
      <w:r w:rsidR="0026013E" w:rsidRPr="00786330">
        <w:rPr>
          <w:b/>
          <w:bCs/>
          <w:sz w:val="22"/>
          <w:szCs w:val="22"/>
          <w:lang w:val="fr-BE"/>
        </w:rPr>
        <w:t>18</w:t>
      </w:r>
      <w:r w:rsidR="00F67D03" w:rsidRPr="00786330">
        <w:rPr>
          <w:b/>
          <w:bCs/>
          <w:sz w:val="22"/>
          <w:szCs w:val="22"/>
          <w:lang w:val="fr-BE"/>
        </w:rPr>
        <w:t xml:space="preserve"> jours </w:t>
      </w:r>
      <w:r w:rsidRPr="00786330">
        <w:rPr>
          <w:sz w:val="22"/>
          <w:szCs w:val="22"/>
          <w:lang w:val="fr-BE"/>
        </w:rPr>
        <w:t>pour les demandeurs sélectionnés à l’issue de la 1</w:t>
      </w:r>
      <w:r w:rsidRPr="00786330">
        <w:rPr>
          <w:sz w:val="22"/>
          <w:szCs w:val="22"/>
          <w:vertAlign w:val="superscript"/>
          <w:lang w:val="fr-BE"/>
        </w:rPr>
        <w:t>re</w:t>
      </w:r>
      <w:r w:rsidRPr="00786330">
        <w:rPr>
          <w:sz w:val="22"/>
          <w:szCs w:val="22"/>
          <w:lang w:val="fr-BE"/>
        </w:rPr>
        <w:t xml:space="preserve"> étape.</w:t>
      </w:r>
    </w:p>
    <w:p w14:paraId="3F782637" w14:textId="78B34A6B" w:rsidR="00783D57" w:rsidRPr="00F67D03" w:rsidRDefault="00783D57" w:rsidP="00783D57">
      <w:pPr>
        <w:rPr>
          <w:color w:val="00B050"/>
          <w:sz w:val="22"/>
          <w:szCs w:val="22"/>
          <w:lang w:val="fr-BE"/>
        </w:rPr>
      </w:pPr>
      <w:r w:rsidRPr="00786330">
        <w:rPr>
          <w:sz w:val="22"/>
          <w:szCs w:val="22"/>
          <w:lang w:val="fr-BE"/>
        </w:rPr>
        <w:t>Il comportera les documents suivants et sera envoyé à l’adresse mail suivante jusqu’au</w:t>
      </w:r>
      <w:r w:rsidR="00F67D03" w:rsidRPr="00786330">
        <w:rPr>
          <w:sz w:val="22"/>
          <w:szCs w:val="22"/>
          <w:lang w:val="fr-BE"/>
        </w:rPr>
        <w:t xml:space="preserve"> </w:t>
      </w:r>
      <w:r w:rsidR="00AA15E8">
        <w:rPr>
          <w:color w:val="C00000"/>
          <w:sz w:val="22"/>
          <w:szCs w:val="22"/>
          <w:lang w:val="fr-BE"/>
        </w:rPr>
        <w:t xml:space="preserve">25 </w:t>
      </w:r>
      <w:r w:rsidR="00BE2307" w:rsidRPr="00BE2307">
        <w:rPr>
          <w:color w:val="C00000"/>
          <w:sz w:val="22"/>
          <w:szCs w:val="22"/>
          <w:lang w:val="fr-BE"/>
        </w:rPr>
        <w:t>septembre</w:t>
      </w:r>
      <w:r w:rsidR="00BE2307">
        <w:rPr>
          <w:color w:val="C00000"/>
          <w:sz w:val="22"/>
          <w:szCs w:val="22"/>
          <w:lang w:val="fr-BE"/>
        </w:rPr>
        <w:t xml:space="preserve"> 2022</w:t>
      </w:r>
    </w:p>
    <w:p w14:paraId="7F5EDAA7" w14:textId="413AD8DE" w:rsidR="00783D57" w:rsidRPr="00AC227A" w:rsidRDefault="00783D57" w:rsidP="00783D57">
      <w:pPr>
        <w:rPr>
          <w:b/>
          <w:sz w:val="14"/>
          <w:szCs w:val="14"/>
          <w:u w:val="single"/>
          <w:lang w:val="fr-BE"/>
        </w:rPr>
      </w:pPr>
      <w:r w:rsidRPr="00E55813">
        <w:rPr>
          <w:b/>
          <w:sz w:val="22"/>
          <w:szCs w:val="22"/>
          <w:lang w:val="fr-BE"/>
        </w:rPr>
        <w:t xml:space="preserve">Annexe A 2 : Dossier complet de projet </w:t>
      </w:r>
      <w:r w:rsidR="00C83332">
        <w:rPr>
          <w:b/>
          <w:sz w:val="22"/>
          <w:szCs w:val="22"/>
          <w:lang w:val="fr-BE"/>
        </w:rPr>
        <w:t>(</w:t>
      </w:r>
      <w:r w:rsidR="00C83332" w:rsidRPr="00C83332">
        <w:rPr>
          <w:b/>
          <w:sz w:val="18"/>
          <w:szCs w:val="18"/>
          <w:lang w:val="fr-BE"/>
        </w:rPr>
        <w:t>note succincte et cadre logique</w:t>
      </w:r>
      <w:r w:rsidR="00C83332">
        <w:rPr>
          <w:b/>
          <w:sz w:val="22"/>
          <w:szCs w:val="22"/>
          <w:lang w:val="fr-BE"/>
        </w:rPr>
        <w:t xml:space="preserve">)   </w:t>
      </w:r>
      <w:r w:rsidRPr="00AC227A">
        <w:rPr>
          <w:b/>
          <w:sz w:val="22"/>
          <w:szCs w:val="22"/>
          <w:lang w:val="fr-BE"/>
        </w:rPr>
        <w:t xml:space="preserve">(format PDF) </w:t>
      </w:r>
      <w:r w:rsidRPr="00AC227A">
        <w:rPr>
          <w:b/>
          <w:sz w:val="14"/>
          <w:szCs w:val="14"/>
          <w:u w:val="single"/>
          <w:lang w:val="fr-BE"/>
        </w:rPr>
        <w:t xml:space="preserve">+ support numérique  </w:t>
      </w:r>
    </w:p>
    <w:p w14:paraId="74F72E3A" w14:textId="3447B337" w:rsidR="00783D57" w:rsidRPr="00AC227A" w:rsidRDefault="00783D57" w:rsidP="00783D57">
      <w:pPr>
        <w:rPr>
          <w:b/>
          <w:sz w:val="14"/>
          <w:szCs w:val="14"/>
          <w:u w:val="single"/>
          <w:lang w:val="fr-BE"/>
        </w:rPr>
      </w:pPr>
      <w:r w:rsidRPr="00AC227A">
        <w:rPr>
          <w:b/>
          <w:sz w:val="22"/>
          <w:szCs w:val="22"/>
          <w:lang w:val="fr-BE"/>
        </w:rPr>
        <w:t xml:space="preserve">Annexe B   : Budget </w:t>
      </w:r>
      <w:r w:rsidRPr="00AC227A">
        <w:rPr>
          <w:b/>
          <w:sz w:val="22"/>
          <w:szCs w:val="22"/>
          <w:lang w:val="fr-BE"/>
        </w:rPr>
        <w:tab/>
      </w:r>
      <w:r w:rsidRPr="00AC227A">
        <w:rPr>
          <w:b/>
          <w:sz w:val="22"/>
          <w:szCs w:val="22"/>
          <w:lang w:val="fr-BE"/>
        </w:rPr>
        <w:tab/>
      </w:r>
      <w:r w:rsidRPr="00AC227A">
        <w:rPr>
          <w:b/>
          <w:sz w:val="22"/>
          <w:szCs w:val="22"/>
          <w:lang w:val="fr-BE"/>
        </w:rPr>
        <w:tab/>
      </w:r>
      <w:r w:rsidRPr="00AC227A">
        <w:rPr>
          <w:b/>
          <w:sz w:val="22"/>
          <w:szCs w:val="22"/>
          <w:lang w:val="fr-BE"/>
        </w:rPr>
        <w:tab/>
      </w:r>
      <w:r w:rsidRPr="00AC227A">
        <w:rPr>
          <w:b/>
          <w:sz w:val="22"/>
          <w:szCs w:val="22"/>
          <w:lang w:val="fr-BE"/>
        </w:rPr>
        <w:tab/>
      </w:r>
      <w:r w:rsidRPr="00AC227A">
        <w:rPr>
          <w:b/>
          <w:sz w:val="22"/>
          <w:szCs w:val="22"/>
          <w:lang w:val="fr-BE"/>
        </w:rPr>
        <w:tab/>
      </w:r>
      <w:r w:rsidR="00C83332">
        <w:rPr>
          <w:b/>
          <w:sz w:val="22"/>
          <w:szCs w:val="22"/>
          <w:lang w:val="fr-BE"/>
        </w:rPr>
        <w:tab/>
      </w:r>
      <w:r w:rsidRPr="00AC227A">
        <w:rPr>
          <w:b/>
          <w:sz w:val="22"/>
          <w:szCs w:val="22"/>
          <w:lang w:val="fr-BE"/>
        </w:rPr>
        <w:t>(format Excel)</w:t>
      </w:r>
      <w:r w:rsidRPr="00AC227A">
        <w:rPr>
          <w:b/>
          <w:sz w:val="14"/>
          <w:szCs w:val="14"/>
          <w:u w:val="single"/>
          <w:lang w:val="fr-BE"/>
        </w:rPr>
        <w:t xml:space="preserve"> + support numérique  </w:t>
      </w:r>
    </w:p>
    <w:p w14:paraId="49B5671F" w14:textId="3DB3238A" w:rsidR="00783D57" w:rsidRPr="00E42711" w:rsidRDefault="00783D57" w:rsidP="00783D57">
      <w:pPr>
        <w:rPr>
          <w:b/>
          <w:sz w:val="14"/>
          <w:szCs w:val="14"/>
          <w:u w:val="single"/>
          <w:lang w:val="fr-BE"/>
        </w:rPr>
      </w:pPr>
      <w:r w:rsidRPr="00AC227A">
        <w:rPr>
          <w:b/>
          <w:sz w:val="22"/>
          <w:szCs w:val="22"/>
          <w:lang w:val="fr-BE"/>
        </w:rPr>
        <w:t>Annexe C  : Accord/Convention avec le partenaire privé</w:t>
      </w:r>
      <w:r w:rsidRPr="00AC227A">
        <w:rPr>
          <w:b/>
          <w:sz w:val="22"/>
          <w:szCs w:val="22"/>
          <w:lang w:val="fr-BE"/>
        </w:rPr>
        <w:tab/>
      </w:r>
      <w:r w:rsidR="00C83332">
        <w:rPr>
          <w:b/>
          <w:sz w:val="22"/>
          <w:szCs w:val="22"/>
          <w:lang w:val="fr-BE"/>
        </w:rPr>
        <w:tab/>
      </w:r>
      <w:r w:rsidRPr="00AC227A">
        <w:rPr>
          <w:b/>
          <w:sz w:val="22"/>
          <w:szCs w:val="22"/>
          <w:lang w:val="fr-BE"/>
        </w:rPr>
        <w:t>(format PDF)</w:t>
      </w:r>
      <w:r w:rsidRPr="00AC227A">
        <w:rPr>
          <w:b/>
          <w:sz w:val="14"/>
          <w:szCs w:val="14"/>
          <w:u w:val="single"/>
          <w:lang w:val="fr-BE"/>
        </w:rPr>
        <w:t xml:space="preserve"> + support numérique  </w:t>
      </w:r>
    </w:p>
    <w:p w14:paraId="4F41FA6F" w14:textId="77777777" w:rsidR="00783D57" w:rsidRPr="00B42E53" w:rsidRDefault="00783D57" w:rsidP="00783D57">
      <w:pPr>
        <w:rPr>
          <w:sz w:val="22"/>
          <w:szCs w:val="22"/>
          <w:lang w:val="fr-BE"/>
        </w:rPr>
      </w:pPr>
      <w:bookmarkStart w:id="210" w:name="_Toc5875313"/>
      <w:bookmarkStart w:id="211" w:name="_Toc37180100"/>
      <w:r w:rsidRPr="00E55813">
        <w:rPr>
          <w:sz w:val="22"/>
          <w:szCs w:val="22"/>
          <w:lang w:val="fr-BE"/>
        </w:rPr>
        <w:t>La conformité entre la Déclaration du demandeur et les pièces justificatives fournies par ce dernier</w:t>
      </w:r>
      <w:r w:rsidRPr="00B42E53">
        <w:rPr>
          <w:sz w:val="22"/>
          <w:szCs w:val="22"/>
          <w:lang w:val="fr-BE"/>
        </w:rPr>
        <w:t xml:space="preserve"> sera vérifiée.</w:t>
      </w:r>
      <w:bookmarkEnd w:id="210"/>
      <w:bookmarkEnd w:id="211"/>
    </w:p>
    <w:p w14:paraId="47C67319" w14:textId="5F4E33C7" w:rsidR="00652B85" w:rsidRDefault="00CD571C" w:rsidP="00652B85">
      <w:pPr>
        <w:pStyle w:val="Titre1"/>
        <w:rPr>
          <w:rFonts w:ascii="Times New Roman" w:hAnsi="Times New Roman" w:cs="Times New Roman"/>
          <w:b/>
          <w:bCs/>
          <w:sz w:val="24"/>
          <w:szCs w:val="24"/>
        </w:rPr>
      </w:pPr>
      <w:bookmarkStart w:id="212" w:name="_Toc37180091"/>
      <w:bookmarkStart w:id="213" w:name="_Toc37496183"/>
      <w:bookmarkStart w:id="214" w:name="_Toc388521871"/>
      <w:bookmarkStart w:id="215" w:name="_Toc409960510"/>
      <w:bookmarkStart w:id="216" w:name="_Toc5875304"/>
      <w:bookmarkStart w:id="217" w:name="_Toc416721843"/>
      <w:bookmarkStart w:id="218" w:name="_Toc110513004"/>
      <w:r w:rsidRPr="00BC613F">
        <w:rPr>
          <w:rFonts w:ascii="Times New Roman" w:hAnsi="Times New Roman" w:cs="Times New Roman"/>
          <w:b/>
          <w:bCs/>
          <w:sz w:val="24"/>
          <w:szCs w:val="24"/>
        </w:rPr>
        <w:t>1</w:t>
      </w:r>
      <w:r w:rsidR="00D23DF8">
        <w:rPr>
          <w:rFonts w:ascii="Times New Roman" w:hAnsi="Times New Roman" w:cs="Times New Roman"/>
          <w:b/>
          <w:bCs/>
          <w:sz w:val="24"/>
          <w:szCs w:val="24"/>
        </w:rPr>
        <w:t>4</w:t>
      </w:r>
      <w:r w:rsidRPr="00BC613F">
        <w:rPr>
          <w:rFonts w:ascii="Times New Roman" w:hAnsi="Times New Roman" w:cs="Times New Roman"/>
          <w:b/>
          <w:bCs/>
          <w:sz w:val="24"/>
          <w:szCs w:val="24"/>
        </w:rPr>
        <w:t xml:space="preserve">. </w:t>
      </w:r>
      <w:r w:rsidR="00690EEA" w:rsidRPr="00BC613F">
        <w:rPr>
          <w:rFonts w:ascii="Times New Roman" w:hAnsi="Times New Roman" w:cs="Times New Roman"/>
          <w:b/>
          <w:bCs/>
          <w:sz w:val="24"/>
          <w:szCs w:val="24"/>
        </w:rPr>
        <w:t>Présentation de la demande</w:t>
      </w:r>
      <w:bookmarkEnd w:id="212"/>
      <w:bookmarkEnd w:id="213"/>
      <w:bookmarkEnd w:id="214"/>
      <w:bookmarkEnd w:id="215"/>
      <w:bookmarkEnd w:id="216"/>
      <w:bookmarkEnd w:id="217"/>
      <w:r w:rsidR="00652B85" w:rsidRPr="00BC613F">
        <w:rPr>
          <w:rFonts w:ascii="Times New Roman" w:hAnsi="Times New Roman" w:cs="Times New Roman"/>
          <w:b/>
          <w:bCs/>
          <w:sz w:val="24"/>
          <w:szCs w:val="24"/>
        </w:rPr>
        <w:t xml:space="preserve"> et procédure d’évaluation de la demande</w:t>
      </w:r>
      <w:bookmarkEnd w:id="218"/>
    </w:p>
    <w:p w14:paraId="50BD127C" w14:textId="4D603D80" w:rsidR="00D23DF8" w:rsidRDefault="00D23DF8" w:rsidP="00D23DF8">
      <w:pPr>
        <w:rPr>
          <w:sz w:val="22"/>
          <w:szCs w:val="22"/>
        </w:rPr>
      </w:pPr>
      <w:r w:rsidRPr="00411408">
        <w:rPr>
          <w:sz w:val="22"/>
          <w:szCs w:val="22"/>
        </w:rPr>
        <w:t xml:space="preserve">Une réunion/ou séance d'information sera </w:t>
      </w:r>
      <w:r w:rsidRPr="009D6CFE">
        <w:rPr>
          <w:sz w:val="22"/>
          <w:szCs w:val="22"/>
        </w:rPr>
        <w:t>organisée à distance</w:t>
      </w:r>
      <w:r>
        <w:rPr>
          <w:sz w:val="22"/>
          <w:szCs w:val="22"/>
        </w:rPr>
        <w:t xml:space="preserve"> via une Visio-réunion</w:t>
      </w:r>
      <w:r w:rsidRPr="00411408">
        <w:rPr>
          <w:sz w:val="22"/>
          <w:szCs w:val="22"/>
        </w:rPr>
        <w:t xml:space="preserve"> avec l’ensemble des régions, à laquelle tous les CFP demandeurs potentiels et les parties prenantes concernées seront invités à participer</w:t>
      </w:r>
    </w:p>
    <w:p w14:paraId="76F77BFC" w14:textId="6BC5B56B" w:rsidR="00D23DF8" w:rsidRPr="00D23DF8" w:rsidRDefault="00D23DF8" w:rsidP="00D23DF8">
      <w:pPr>
        <w:pStyle w:val="Titre2"/>
        <w:rPr>
          <w:rFonts w:ascii="Times New Roman" w:hAnsi="Times New Roman" w:cs="Times New Roman"/>
          <w:sz w:val="24"/>
          <w:szCs w:val="24"/>
        </w:rPr>
      </w:pPr>
      <w:bookmarkStart w:id="219" w:name="_Toc120005495"/>
      <w:bookmarkStart w:id="220" w:name="_Toc122142053"/>
      <w:bookmarkStart w:id="221" w:name="_Toc409960516"/>
      <w:bookmarkStart w:id="222" w:name="_Toc5875311"/>
      <w:bookmarkStart w:id="223" w:name="_Toc416721849"/>
      <w:bookmarkStart w:id="224" w:name="_Toc37180098"/>
      <w:bookmarkStart w:id="225" w:name="_Toc110513005"/>
      <w:r w:rsidRPr="00D23DF8">
        <w:rPr>
          <w:rFonts w:ascii="Times New Roman" w:hAnsi="Times New Roman" w:cs="Times New Roman"/>
          <w:sz w:val="24"/>
          <w:szCs w:val="24"/>
        </w:rPr>
        <w:t>1</w:t>
      </w:r>
      <w:r>
        <w:rPr>
          <w:rFonts w:ascii="Times New Roman" w:hAnsi="Times New Roman" w:cs="Times New Roman"/>
          <w:sz w:val="24"/>
          <w:szCs w:val="24"/>
        </w:rPr>
        <w:t>4</w:t>
      </w:r>
      <w:r w:rsidRPr="00D23DF8">
        <w:rPr>
          <w:rFonts w:ascii="Times New Roman" w:hAnsi="Times New Roman" w:cs="Times New Roman"/>
          <w:sz w:val="24"/>
          <w:szCs w:val="24"/>
        </w:rPr>
        <w:t>.1 vérification administrative</w:t>
      </w:r>
      <w:bookmarkEnd w:id="219"/>
      <w:bookmarkEnd w:id="220"/>
      <w:r w:rsidRPr="00D23DF8">
        <w:rPr>
          <w:rFonts w:ascii="Times New Roman" w:hAnsi="Times New Roman" w:cs="Times New Roman"/>
          <w:sz w:val="24"/>
          <w:szCs w:val="24"/>
        </w:rPr>
        <w:t xml:space="preserve"> et évaluation des </w:t>
      </w:r>
      <w:bookmarkEnd w:id="221"/>
      <w:bookmarkEnd w:id="222"/>
      <w:bookmarkEnd w:id="223"/>
      <w:r w:rsidRPr="00D23DF8">
        <w:rPr>
          <w:rFonts w:ascii="Times New Roman" w:hAnsi="Times New Roman" w:cs="Times New Roman"/>
          <w:sz w:val="24"/>
          <w:szCs w:val="24"/>
        </w:rPr>
        <w:t>résumés de projet</w:t>
      </w:r>
      <w:bookmarkEnd w:id="224"/>
      <w:bookmarkEnd w:id="225"/>
    </w:p>
    <w:p w14:paraId="0F5C6471" w14:textId="77777777" w:rsidR="00D23DF8" w:rsidRPr="00351663" w:rsidRDefault="00D23DF8" w:rsidP="00D23DF8">
      <w:pPr>
        <w:pStyle w:val="Titre3"/>
        <w:rPr>
          <w:rFonts w:ascii="Times New Roman" w:hAnsi="Times New Roman" w:cs="Times New Roman"/>
          <w:sz w:val="22"/>
          <w:szCs w:val="22"/>
        </w:rPr>
      </w:pPr>
      <w:bookmarkStart w:id="226" w:name="_Toc110513006"/>
      <w:r w:rsidRPr="00351663">
        <w:rPr>
          <w:rFonts w:ascii="Times New Roman" w:hAnsi="Times New Roman" w:cs="Times New Roman"/>
          <w:sz w:val="22"/>
          <w:szCs w:val="22"/>
        </w:rPr>
        <w:t>1ère étape, évaluation de la note succincte</w:t>
      </w:r>
      <w:bookmarkEnd w:id="226"/>
    </w:p>
    <w:p w14:paraId="6685FA1F" w14:textId="54FE43B1" w:rsidR="00D23DF8" w:rsidRPr="00351663" w:rsidRDefault="00D23DF8" w:rsidP="00D23DF8">
      <w:pPr>
        <w:pStyle w:val="Text1"/>
        <w:tabs>
          <w:tab w:val="left" w:pos="567"/>
          <w:tab w:val="left" w:pos="2608"/>
          <w:tab w:val="left" w:pos="3317"/>
        </w:tabs>
        <w:spacing w:after="0"/>
        <w:rPr>
          <w:rFonts w:ascii="Times New Roman" w:hAnsi="Times New Roman"/>
          <w:sz w:val="22"/>
          <w:szCs w:val="22"/>
          <w:lang w:val="fr-BE"/>
        </w:rPr>
      </w:pPr>
      <w:r w:rsidRPr="00351663">
        <w:rPr>
          <w:rFonts w:ascii="Times New Roman" w:hAnsi="Times New Roman"/>
          <w:sz w:val="22"/>
          <w:szCs w:val="22"/>
          <w:lang w:val="fr-BE"/>
        </w:rPr>
        <w:t>L’enregistrement de la demande faite par mail et la vérification administrative seront effectuées par un membre de l’UGP centrale</w:t>
      </w:r>
    </w:p>
    <w:p w14:paraId="3CD96482" w14:textId="77777777" w:rsidR="00D23DF8" w:rsidRPr="00B42E53" w:rsidRDefault="00D23DF8" w:rsidP="00D23DF8">
      <w:pPr>
        <w:pStyle w:val="Text1"/>
        <w:numPr>
          <w:ilvl w:val="0"/>
          <w:numId w:val="5"/>
        </w:numPr>
        <w:tabs>
          <w:tab w:val="left" w:pos="567"/>
          <w:tab w:val="left" w:pos="2608"/>
          <w:tab w:val="left" w:pos="3317"/>
        </w:tabs>
        <w:spacing w:after="0"/>
        <w:rPr>
          <w:rFonts w:ascii="Times New Roman" w:hAnsi="Times New Roman"/>
          <w:color w:val="000000"/>
          <w:sz w:val="22"/>
          <w:szCs w:val="22"/>
          <w:lang w:val="fr-BE"/>
        </w:rPr>
      </w:pPr>
      <w:r w:rsidRPr="00351663">
        <w:rPr>
          <w:rFonts w:ascii="Times New Roman" w:hAnsi="Times New Roman"/>
          <w:sz w:val="22"/>
          <w:szCs w:val="22"/>
          <w:lang w:val="fr-BE"/>
        </w:rPr>
        <w:t>Respect de la date limite : à défaut</w:t>
      </w:r>
      <w:r w:rsidRPr="00B42E53">
        <w:rPr>
          <w:rFonts w:ascii="Times New Roman" w:hAnsi="Times New Roman"/>
          <w:color w:val="000000"/>
          <w:sz w:val="22"/>
          <w:szCs w:val="22"/>
          <w:lang w:val="fr-BE"/>
        </w:rPr>
        <w:t>, la demande sera automatiquement rejetée.</w:t>
      </w:r>
    </w:p>
    <w:p w14:paraId="7AF1A29E" w14:textId="77777777" w:rsidR="00D23DF8" w:rsidRPr="00B42E53" w:rsidRDefault="00D23DF8" w:rsidP="00D23DF8">
      <w:pPr>
        <w:pStyle w:val="Text1"/>
        <w:numPr>
          <w:ilvl w:val="0"/>
          <w:numId w:val="5"/>
        </w:numPr>
        <w:tabs>
          <w:tab w:val="left" w:pos="567"/>
          <w:tab w:val="left" w:pos="2608"/>
          <w:tab w:val="left" w:pos="3317"/>
        </w:tabs>
        <w:spacing w:after="0"/>
        <w:rPr>
          <w:rStyle w:val="StyleText111ptChar"/>
          <w:iCs w:val="0"/>
          <w:color w:val="000000"/>
        </w:rPr>
      </w:pPr>
      <w:r w:rsidRPr="00B42E53">
        <w:rPr>
          <w:rStyle w:val="StyleText111ptChar"/>
          <w:rFonts w:eastAsia="MS Mincho"/>
          <w:iCs w:val="0"/>
          <w:color w:val="000000"/>
        </w:rPr>
        <w:t>Respect du modèle et du contenu du résumé de projet et des autres éléments demandés (validation préalable de l’éligibilité)</w:t>
      </w:r>
    </w:p>
    <w:p w14:paraId="177ECFD2" w14:textId="346B45A0" w:rsidR="00D23DF8" w:rsidRPr="00D23DF8" w:rsidRDefault="00D23DF8" w:rsidP="00D23DF8">
      <w:pPr>
        <w:pStyle w:val="Text1"/>
        <w:tabs>
          <w:tab w:val="left" w:pos="2608"/>
          <w:tab w:val="left" w:pos="3317"/>
        </w:tabs>
        <w:rPr>
          <w:rFonts w:ascii="Times New Roman" w:hAnsi="Times New Roman"/>
          <w:color w:val="000000"/>
          <w:sz w:val="22"/>
          <w:szCs w:val="22"/>
          <w:lang w:val="fr-BE"/>
        </w:rPr>
      </w:pPr>
      <w:r w:rsidRPr="00B42E53">
        <w:rPr>
          <w:rStyle w:val="StyleText111ptChar"/>
          <w:color w:val="000000"/>
        </w:rPr>
        <w:t>Si une des informations demandées fait défaut ou est incorrecte, la demande peut être rejetée ou faire l’objet de demande de pièce complémentaire</w:t>
      </w:r>
    </w:p>
    <w:p w14:paraId="0FC6E632" w14:textId="2A7E146B" w:rsidR="00690EEA" w:rsidRPr="00351663" w:rsidRDefault="00D23DF8" w:rsidP="003C7CB1">
      <w:pPr>
        <w:pStyle w:val="Titre2"/>
        <w:rPr>
          <w:rFonts w:ascii="Times New Roman" w:hAnsi="Times New Roman" w:cs="Times New Roman"/>
        </w:rPr>
      </w:pPr>
      <w:bookmarkStart w:id="227" w:name="_Toc388521872"/>
      <w:bookmarkStart w:id="228" w:name="_Toc5875305"/>
      <w:bookmarkStart w:id="229" w:name="_Toc416721844"/>
      <w:bookmarkStart w:id="230" w:name="_Toc409960511"/>
      <w:bookmarkStart w:id="231" w:name="_Toc37180092"/>
      <w:bookmarkStart w:id="232" w:name="_Toc110513007"/>
      <w:r w:rsidRPr="00351663">
        <w:rPr>
          <w:rFonts w:ascii="Times New Roman" w:hAnsi="Times New Roman" w:cs="Times New Roman"/>
        </w:rPr>
        <w:t>14.2 ETAPE</w:t>
      </w:r>
      <w:r w:rsidR="00652B85" w:rsidRPr="00351663">
        <w:rPr>
          <w:rFonts w:ascii="Times New Roman" w:hAnsi="Times New Roman" w:cs="Times New Roman"/>
        </w:rPr>
        <w:t xml:space="preserve"> 1 : envoi du Contenu</w:t>
      </w:r>
      <w:bookmarkEnd w:id="227"/>
      <w:bookmarkEnd w:id="228"/>
      <w:bookmarkEnd w:id="229"/>
      <w:bookmarkEnd w:id="230"/>
      <w:r w:rsidR="00652B85" w:rsidRPr="00351663">
        <w:rPr>
          <w:rFonts w:ascii="Times New Roman" w:hAnsi="Times New Roman" w:cs="Times New Roman"/>
        </w:rPr>
        <w:t xml:space="preserve"> du résumé de projet ou note succin</w:t>
      </w:r>
      <w:r w:rsidR="000E79D3" w:rsidRPr="00351663">
        <w:rPr>
          <w:rFonts w:ascii="Times New Roman" w:hAnsi="Times New Roman" w:cs="Times New Roman"/>
        </w:rPr>
        <w:t>c</w:t>
      </w:r>
      <w:r w:rsidR="00652B85" w:rsidRPr="00351663">
        <w:rPr>
          <w:rFonts w:ascii="Times New Roman" w:hAnsi="Times New Roman" w:cs="Times New Roman"/>
        </w:rPr>
        <w:t>te</w:t>
      </w:r>
      <w:bookmarkEnd w:id="231"/>
      <w:r w:rsidRPr="00351663">
        <w:rPr>
          <w:rStyle w:val="Appelnotedebasdep"/>
          <w:rFonts w:ascii="Times New Roman" w:hAnsi="Times New Roman" w:cs="Times New Roman"/>
        </w:rPr>
        <w:footnoteReference w:id="11"/>
      </w:r>
      <w:bookmarkEnd w:id="232"/>
    </w:p>
    <w:p w14:paraId="670CC8D6" w14:textId="566364AD" w:rsidR="00783D57" w:rsidRPr="005C569A" w:rsidRDefault="00652B85" w:rsidP="009D6CFE">
      <w:pPr>
        <w:rPr>
          <w:b/>
          <w:bCs/>
          <w:sz w:val="22"/>
          <w:szCs w:val="22"/>
          <w:lang w:val="fr-BE"/>
        </w:rPr>
      </w:pPr>
      <w:r w:rsidRPr="005C569A">
        <w:rPr>
          <w:sz w:val="22"/>
          <w:szCs w:val="22"/>
        </w:rPr>
        <w:t xml:space="preserve">Dans un premier temps </w:t>
      </w:r>
      <w:r w:rsidR="00846DF2" w:rsidRPr="005C569A">
        <w:rPr>
          <w:sz w:val="22"/>
          <w:szCs w:val="22"/>
        </w:rPr>
        <w:t xml:space="preserve">tous les demandeurs peuvent participer, et </w:t>
      </w:r>
      <w:r w:rsidR="00AD5552" w:rsidRPr="005C569A">
        <w:rPr>
          <w:sz w:val="22"/>
          <w:szCs w:val="22"/>
        </w:rPr>
        <w:t>auront à</w:t>
      </w:r>
      <w:r w:rsidRPr="005C569A">
        <w:rPr>
          <w:sz w:val="22"/>
          <w:szCs w:val="22"/>
        </w:rPr>
        <w:t xml:space="preserve"> envoyer </w:t>
      </w:r>
      <w:r w:rsidR="003C7CB1" w:rsidRPr="005C569A">
        <w:rPr>
          <w:sz w:val="22"/>
          <w:szCs w:val="22"/>
        </w:rPr>
        <w:t xml:space="preserve">leur </w:t>
      </w:r>
      <w:r w:rsidRPr="005C569A">
        <w:rPr>
          <w:b/>
          <w:bCs/>
          <w:sz w:val="22"/>
          <w:szCs w:val="22"/>
        </w:rPr>
        <w:t>note succin</w:t>
      </w:r>
      <w:r w:rsidR="00846DF2" w:rsidRPr="005C569A">
        <w:rPr>
          <w:b/>
          <w:bCs/>
          <w:sz w:val="22"/>
          <w:szCs w:val="22"/>
        </w:rPr>
        <w:t>c</w:t>
      </w:r>
      <w:r w:rsidRPr="005C569A">
        <w:rPr>
          <w:b/>
          <w:bCs/>
          <w:sz w:val="22"/>
          <w:szCs w:val="22"/>
        </w:rPr>
        <w:t>te</w:t>
      </w:r>
      <w:r w:rsidRPr="005C569A">
        <w:rPr>
          <w:sz w:val="22"/>
          <w:szCs w:val="22"/>
        </w:rPr>
        <w:t xml:space="preserve"> </w:t>
      </w:r>
      <w:r w:rsidR="00BE2307" w:rsidRPr="005C569A">
        <w:rPr>
          <w:sz w:val="22"/>
          <w:szCs w:val="22"/>
        </w:rPr>
        <w:t>avec le cadre logique</w:t>
      </w:r>
      <w:r w:rsidR="00A14E23" w:rsidRPr="005C569A">
        <w:rPr>
          <w:sz w:val="22"/>
          <w:szCs w:val="22"/>
        </w:rPr>
        <w:t>, ainsi que le budget (non détaillé)</w:t>
      </w:r>
      <w:r w:rsidR="00846DF2" w:rsidRPr="005C569A">
        <w:rPr>
          <w:sz w:val="22"/>
          <w:szCs w:val="22"/>
        </w:rPr>
        <w:t xml:space="preserve">, </w:t>
      </w:r>
      <w:r w:rsidR="00BE2307" w:rsidRPr="005C569A">
        <w:rPr>
          <w:sz w:val="22"/>
          <w:szCs w:val="22"/>
        </w:rPr>
        <w:t>dès le lancement de l’appel à projet</w:t>
      </w:r>
      <w:r w:rsidR="00BE2307" w:rsidRPr="005C569A">
        <w:rPr>
          <w:sz w:val="22"/>
          <w:szCs w:val="22"/>
          <w:lang w:val="fr-BE"/>
        </w:rPr>
        <w:t xml:space="preserve"> </w:t>
      </w:r>
      <w:r w:rsidR="00F67D03" w:rsidRPr="005C569A">
        <w:rPr>
          <w:sz w:val="22"/>
          <w:szCs w:val="22"/>
          <w:lang w:val="fr-BE"/>
        </w:rPr>
        <w:t>situé entre le 18 juillet 2022 et le 5 septembre 2022</w:t>
      </w:r>
    </w:p>
    <w:p w14:paraId="48298C30" w14:textId="528CB7FE" w:rsidR="00690EEA" w:rsidRPr="005C569A" w:rsidRDefault="003C7CB1" w:rsidP="009D6CFE">
      <w:pPr>
        <w:rPr>
          <w:sz w:val="22"/>
          <w:szCs w:val="22"/>
        </w:rPr>
      </w:pPr>
      <w:r w:rsidRPr="005C569A">
        <w:rPr>
          <w:sz w:val="22"/>
          <w:szCs w:val="22"/>
        </w:rPr>
        <w:t>S</w:t>
      </w:r>
      <w:r w:rsidR="00846DF2" w:rsidRPr="005C569A">
        <w:rPr>
          <w:sz w:val="22"/>
          <w:szCs w:val="22"/>
        </w:rPr>
        <w:t xml:space="preserve">euls sont invités à remettre une demande complète, les demandeurs retenus à l’issue de la présélection réalisée à </w:t>
      </w:r>
      <w:r w:rsidR="00AD5552" w:rsidRPr="005C569A">
        <w:rPr>
          <w:sz w:val="22"/>
          <w:szCs w:val="22"/>
        </w:rPr>
        <w:t>partir de l’évaluation de la note succincte</w:t>
      </w:r>
      <w:r w:rsidR="009D6CFE" w:rsidRPr="005C569A">
        <w:rPr>
          <w:sz w:val="22"/>
          <w:szCs w:val="22"/>
        </w:rPr>
        <w:t xml:space="preserve">, </w:t>
      </w:r>
      <w:r w:rsidR="00690EEA" w:rsidRPr="005C569A">
        <w:rPr>
          <w:sz w:val="22"/>
          <w:szCs w:val="22"/>
          <w:lang w:val="fr-BE"/>
        </w:rPr>
        <w:t>annexé au présent cahier des charges (</w:t>
      </w:r>
      <w:r w:rsidR="00950182" w:rsidRPr="005C569A">
        <w:rPr>
          <w:sz w:val="22"/>
          <w:szCs w:val="22"/>
          <w:u w:val="single"/>
          <w:lang w:val="fr-BE"/>
        </w:rPr>
        <w:t>A</w:t>
      </w:r>
      <w:r w:rsidR="00690EEA" w:rsidRPr="005C569A">
        <w:rPr>
          <w:sz w:val="22"/>
          <w:szCs w:val="22"/>
          <w:u w:val="single"/>
          <w:lang w:val="fr-BE"/>
        </w:rPr>
        <w:t>nnexe</w:t>
      </w:r>
      <w:r w:rsidR="00690EEA" w:rsidRPr="005C569A">
        <w:rPr>
          <w:b/>
          <w:bCs/>
          <w:sz w:val="22"/>
          <w:szCs w:val="22"/>
          <w:u w:val="single"/>
          <w:lang w:val="fr-BE"/>
        </w:rPr>
        <w:t> A</w:t>
      </w:r>
      <w:r w:rsidR="009D6CFE" w:rsidRPr="005C569A">
        <w:rPr>
          <w:b/>
          <w:bCs/>
          <w:sz w:val="22"/>
          <w:szCs w:val="22"/>
          <w:u w:val="single"/>
          <w:lang w:val="fr-BE"/>
        </w:rPr>
        <w:t>1</w:t>
      </w:r>
      <w:r w:rsidR="00690EEA" w:rsidRPr="005C569A">
        <w:rPr>
          <w:b/>
          <w:bCs/>
          <w:sz w:val="22"/>
          <w:szCs w:val="22"/>
          <w:lang w:val="fr-BE"/>
        </w:rPr>
        <w:t>)</w:t>
      </w:r>
      <w:r w:rsidR="00690EEA" w:rsidRPr="005C569A">
        <w:rPr>
          <w:sz w:val="22"/>
          <w:szCs w:val="22"/>
          <w:lang w:val="fr-BE"/>
        </w:rPr>
        <w:t xml:space="preserve"> </w:t>
      </w:r>
    </w:p>
    <w:p w14:paraId="322215CE" w14:textId="3422F29F" w:rsidR="00A14E23" w:rsidRPr="005C569A" w:rsidRDefault="003C7CB1" w:rsidP="003C7CB1">
      <w:pPr>
        <w:pStyle w:val="Text1"/>
        <w:spacing w:after="0"/>
        <w:rPr>
          <w:rFonts w:ascii="Times New Roman" w:hAnsi="Times New Roman"/>
          <w:sz w:val="22"/>
          <w:szCs w:val="22"/>
          <w:lang w:val="fr-BE"/>
        </w:rPr>
      </w:pPr>
      <w:r w:rsidRPr="005C569A">
        <w:rPr>
          <w:rFonts w:ascii="Times New Roman" w:hAnsi="Times New Roman"/>
          <w:sz w:val="22"/>
          <w:szCs w:val="22"/>
          <w:lang w:val="fr-BE"/>
        </w:rPr>
        <w:t xml:space="preserve">Attention : </w:t>
      </w:r>
      <w:r w:rsidR="00690EEA" w:rsidRPr="005C569A">
        <w:rPr>
          <w:rFonts w:ascii="Times New Roman" w:hAnsi="Times New Roman"/>
          <w:sz w:val="22"/>
          <w:szCs w:val="22"/>
          <w:lang w:val="fr-BE"/>
        </w:rPr>
        <w:t>Les demandeurs doivent soumettre leur demande en français</w:t>
      </w:r>
      <w:r w:rsidRPr="005C569A">
        <w:rPr>
          <w:rFonts w:ascii="Times New Roman" w:hAnsi="Times New Roman"/>
          <w:sz w:val="22"/>
          <w:szCs w:val="22"/>
          <w:lang w:val="fr-BE"/>
        </w:rPr>
        <w:t xml:space="preserve">, </w:t>
      </w:r>
      <w:bookmarkStart w:id="233" w:name="_Toc5875306"/>
      <w:bookmarkStart w:id="234" w:name="_Toc37180093"/>
      <w:r w:rsidRPr="005C569A">
        <w:rPr>
          <w:rFonts w:ascii="Times New Roman" w:hAnsi="Times New Roman"/>
          <w:sz w:val="22"/>
          <w:szCs w:val="22"/>
          <w:lang w:val="fr-BE"/>
        </w:rPr>
        <w:t>et l</w:t>
      </w:r>
      <w:r w:rsidR="00690EEA" w:rsidRPr="005C569A">
        <w:rPr>
          <w:rFonts w:ascii="Times New Roman" w:hAnsi="Times New Roman"/>
          <w:sz w:val="22"/>
          <w:szCs w:val="22"/>
          <w:lang w:val="fr-BE"/>
        </w:rPr>
        <w:t>es dossiers manuscrits ne seront pas acceptés.</w:t>
      </w:r>
      <w:bookmarkEnd w:id="233"/>
      <w:bookmarkEnd w:id="234"/>
    </w:p>
    <w:p w14:paraId="60AB4EBC" w14:textId="0AB34251" w:rsidR="00D85F77" w:rsidRPr="005C569A" w:rsidRDefault="00A14E23" w:rsidP="000E79D3">
      <w:pPr>
        <w:textAlignment w:val="baseline"/>
        <w:rPr>
          <w:sz w:val="22"/>
          <w:szCs w:val="22"/>
        </w:rPr>
      </w:pPr>
      <w:r w:rsidRPr="005C569A">
        <w:rPr>
          <w:sz w:val="22"/>
          <w:szCs w:val="22"/>
        </w:rPr>
        <w:t>A compter du premier jour du lancement de la note succin</w:t>
      </w:r>
      <w:r w:rsidR="000E79D3" w:rsidRPr="005C569A">
        <w:rPr>
          <w:sz w:val="22"/>
          <w:szCs w:val="22"/>
        </w:rPr>
        <w:t>c</w:t>
      </w:r>
      <w:r w:rsidRPr="005C569A">
        <w:rPr>
          <w:sz w:val="22"/>
          <w:szCs w:val="22"/>
        </w:rPr>
        <w:t xml:space="preserve">te, vous </w:t>
      </w:r>
      <w:r w:rsidR="000E79D3" w:rsidRPr="005C569A">
        <w:rPr>
          <w:sz w:val="22"/>
          <w:szCs w:val="22"/>
        </w:rPr>
        <w:t>avez</w:t>
      </w:r>
      <w:r w:rsidRPr="005C569A">
        <w:rPr>
          <w:sz w:val="22"/>
          <w:szCs w:val="22"/>
        </w:rPr>
        <w:t xml:space="preserve"> </w:t>
      </w:r>
      <w:r w:rsidR="00140BE2" w:rsidRPr="005C569A">
        <w:rPr>
          <w:b/>
          <w:bCs/>
          <w:sz w:val="22"/>
          <w:szCs w:val="22"/>
        </w:rPr>
        <w:t>15 jours</w:t>
      </w:r>
      <w:r w:rsidRPr="005C569A">
        <w:rPr>
          <w:sz w:val="22"/>
          <w:szCs w:val="22"/>
        </w:rPr>
        <w:t xml:space="preserve"> pour demander des clarifications supplémentaires, à l’adresse mail suivante : </w:t>
      </w:r>
      <w:hyperlink r:id="rId11" w:history="1">
        <w:r w:rsidRPr="005C569A">
          <w:rPr>
            <w:rStyle w:val="Hyperlien"/>
            <w:color w:val="auto"/>
            <w:sz w:val="22"/>
            <w:szCs w:val="22"/>
          </w:rPr>
          <w:t>contact@irada.com.tn</w:t>
        </w:r>
      </w:hyperlink>
      <w:r w:rsidRPr="005C569A">
        <w:rPr>
          <w:sz w:val="22"/>
          <w:szCs w:val="22"/>
        </w:rPr>
        <w:t xml:space="preserve">, les réponses seront accessibles sur le site : </w:t>
      </w:r>
      <w:hyperlink r:id="rId12" w:history="1">
        <w:r w:rsidRPr="005C569A">
          <w:rPr>
            <w:rStyle w:val="Hyperlien"/>
            <w:color w:val="auto"/>
            <w:sz w:val="22"/>
            <w:szCs w:val="22"/>
          </w:rPr>
          <w:t>www.irada.com.tn</w:t>
        </w:r>
      </w:hyperlink>
    </w:p>
    <w:p w14:paraId="26611738" w14:textId="77777777" w:rsidR="003B17CC" w:rsidRPr="00D62807" w:rsidRDefault="003B17CC" w:rsidP="003B17CC">
      <w:pPr>
        <w:rPr>
          <w:b/>
          <w:bCs/>
          <w:sz w:val="22"/>
          <w:szCs w:val="22"/>
        </w:rPr>
      </w:pPr>
      <w:r w:rsidRPr="00D62807">
        <w:rPr>
          <w:sz w:val="22"/>
          <w:szCs w:val="22"/>
          <w:lang w:val="fr-BE"/>
        </w:rPr>
        <w:t>En second lieu, le nombre de notes succinctes sera réduit en tenant compte du rang dans la liste. Le montant cumulé des contributions demandées doit être égal à au moins 200 % du budget disponible pour l’appel régional.</w:t>
      </w:r>
    </w:p>
    <w:p w14:paraId="75C4962F" w14:textId="18B876F7" w:rsidR="003B17CC" w:rsidRPr="005C569A" w:rsidRDefault="003B17CC" w:rsidP="003B17CC">
      <w:pPr>
        <w:rPr>
          <w:sz w:val="22"/>
          <w:szCs w:val="22"/>
        </w:rPr>
      </w:pPr>
      <w:r w:rsidRPr="005C569A">
        <w:rPr>
          <w:sz w:val="22"/>
          <w:szCs w:val="22"/>
          <w:lang w:val="fr-BE"/>
        </w:rPr>
        <w:t xml:space="preserve">A ce stade, les conclusions de l’évaluation de chacun des projets par </w:t>
      </w:r>
      <w:r w:rsidR="00AA15E8" w:rsidRPr="005C569A">
        <w:rPr>
          <w:sz w:val="22"/>
          <w:szCs w:val="22"/>
          <w:lang w:val="fr-BE"/>
        </w:rPr>
        <w:t xml:space="preserve">évaluateurs </w:t>
      </w:r>
      <w:r w:rsidRPr="005C569A">
        <w:rPr>
          <w:sz w:val="22"/>
          <w:szCs w:val="22"/>
          <w:lang w:val="fr-BE"/>
        </w:rPr>
        <w:t>seront présentées pour approbation à chaque comité d’évaluation régional</w:t>
      </w:r>
    </w:p>
    <w:p w14:paraId="702A6B3E" w14:textId="6F6519CA" w:rsidR="003B17CC" w:rsidRPr="005C569A" w:rsidRDefault="003B17CC" w:rsidP="00690EEA">
      <w:pPr>
        <w:rPr>
          <w:sz w:val="22"/>
          <w:szCs w:val="22"/>
        </w:rPr>
      </w:pPr>
      <w:r w:rsidRPr="005C569A">
        <w:rPr>
          <w:sz w:val="22"/>
          <w:szCs w:val="22"/>
        </w:rPr>
        <w:t>Suite à cette 1</w:t>
      </w:r>
      <w:r w:rsidRPr="005C569A">
        <w:rPr>
          <w:sz w:val="22"/>
          <w:szCs w:val="22"/>
          <w:vertAlign w:val="superscript"/>
        </w:rPr>
        <w:t>re</w:t>
      </w:r>
      <w:r w:rsidRPr="005C569A">
        <w:rPr>
          <w:sz w:val="22"/>
          <w:szCs w:val="22"/>
        </w:rPr>
        <w:t xml:space="preserve"> étape, l'administration contractante enverra un mail aux demandeurs principaux, spécifiant si leur demande a été soumise avant la date limite, les informant du numéro de référence qui leur a été attribué et si leur note succincte de présentation a été évaluée ainsi que les résultats de cette évaluation. </w:t>
      </w:r>
    </w:p>
    <w:p w14:paraId="252E926A" w14:textId="77777777" w:rsidR="003B17CC" w:rsidRPr="005C569A" w:rsidRDefault="003B17CC" w:rsidP="003B17CC">
      <w:pPr>
        <w:pStyle w:val="Titre2"/>
        <w:rPr>
          <w:rFonts w:ascii="Times New Roman" w:hAnsi="Times New Roman" w:cs="Times New Roman"/>
        </w:rPr>
      </w:pPr>
      <w:bookmarkStart w:id="235" w:name="_Toc110513008"/>
      <w:r w:rsidRPr="005C569A">
        <w:rPr>
          <w:rFonts w:ascii="Times New Roman" w:hAnsi="Times New Roman" w:cs="Times New Roman"/>
        </w:rPr>
        <w:lastRenderedPageBreak/>
        <w:t>14.3 étape 2 : envoi du dossier complet</w:t>
      </w:r>
      <w:bookmarkEnd w:id="235"/>
    </w:p>
    <w:p w14:paraId="57491FC3" w14:textId="276AE1EA" w:rsidR="00BE2307" w:rsidRPr="00AA15E8" w:rsidRDefault="003B17CC" w:rsidP="00BE2307">
      <w:pPr>
        <w:textAlignment w:val="baseline"/>
        <w:rPr>
          <w:color w:val="C00000"/>
          <w:sz w:val="22"/>
          <w:szCs w:val="22"/>
        </w:rPr>
      </w:pPr>
      <w:r w:rsidRPr="005C569A">
        <w:rPr>
          <w:sz w:val="22"/>
          <w:szCs w:val="22"/>
        </w:rPr>
        <w:t>A l’issue de la clôture de la 1</w:t>
      </w:r>
      <w:r w:rsidRPr="005C569A">
        <w:rPr>
          <w:sz w:val="22"/>
          <w:szCs w:val="22"/>
          <w:vertAlign w:val="superscript"/>
        </w:rPr>
        <w:t>ère</w:t>
      </w:r>
      <w:r w:rsidRPr="005C569A">
        <w:rPr>
          <w:sz w:val="22"/>
          <w:szCs w:val="22"/>
        </w:rPr>
        <w:t xml:space="preserve"> étape, </w:t>
      </w:r>
      <w:r w:rsidRPr="005C569A">
        <w:rPr>
          <w:b/>
          <w:bCs/>
        </w:rPr>
        <w:t>si votre demande est validée</w:t>
      </w:r>
      <w:r w:rsidRPr="005C569A">
        <w:rPr>
          <w:sz w:val="22"/>
          <w:szCs w:val="22"/>
        </w:rPr>
        <w:t xml:space="preserve">, vous recevrez une réponse écrite par mail et vous aurez encore </w:t>
      </w:r>
      <w:r w:rsidR="00F31631">
        <w:rPr>
          <w:b/>
          <w:bCs/>
          <w:color w:val="C00000"/>
          <w:sz w:val="22"/>
          <w:szCs w:val="22"/>
        </w:rPr>
        <w:t>8 jours</w:t>
      </w:r>
      <w:r w:rsidRPr="00A76E77">
        <w:rPr>
          <w:color w:val="C00000"/>
          <w:sz w:val="22"/>
          <w:szCs w:val="22"/>
        </w:rPr>
        <w:t xml:space="preserve"> </w:t>
      </w:r>
      <w:r w:rsidRPr="005C569A">
        <w:rPr>
          <w:sz w:val="22"/>
          <w:szCs w:val="22"/>
        </w:rPr>
        <w:t xml:space="preserve">pour adresser les pièces complémentaires qui permettent d’avoir le dossier complet </w:t>
      </w:r>
      <w:r w:rsidR="005C569A">
        <w:rPr>
          <w:sz w:val="22"/>
          <w:szCs w:val="22"/>
        </w:rPr>
        <w:t xml:space="preserve">le </w:t>
      </w:r>
    </w:p>
    <w:p w14:paraId="3962BACA" w14:textId="4F3C4C54" w:rsidR="003B17CC" w:rsidRPr="009D6CFE" w:rsidRDefault="003B17CC" w:rsidP="00BE2307">
      <w:pPr>
        <w:textAlignment w:val="baseline"/>
        <w:rPr>
          <w:sz w:val="22"/>
          <w:szCs w:val="22"/>
          <w:lang w:val="fr-BE"/>
        </w:rPr>
      </w:pPr>
      <w:r w:rsidRPr="00A14E23">
        <w:rPr>
          <w:sz w:val="22"/>
          <w:szCs w:val="22"/>
          <w:lang w:val="fr-BE"/>
        </w:rPr>
        <w:t xml:space="preserve">Le projet de budget </w:t>
      </w:r>
      <w:r>
        <w:rPr>
          <w:sz w:val="22"/>
          <w:szCs w:val="22"/>
          <w:lang w:val="fr-BE"/>
        </w:rPr>
        <w:t xml:space="preserve">détaillé </w:t>
      </w:r>
      <w:r w:rsidRPr="009D6CFE">
        <w:rPr>
          <w:sz w:val="22"/>
          <w:szCs w:val="22"/>
          <w:lang w:val="fr-BE"/>
        </w:rPr>
        <w:t>(</w:t>
      </w:r>
      <w:r w:rsidRPr="009D6CFE">
        <w:rPr>
          <w:sz w:val="22"/>
          <w:szCs w:val="22"/>
          <w:u w:val="single"/>
          <w:lang w:val="fr-BE"/>
        </w:rPr>
        <w:t>Annexe B</w:t>
      </w:r>
      <w:r w:rsidRPr="009D6CFE">
        <w:rPr>
          <w:sz w:val="22"/>
          <w:szCs w:val="22"/>
          <w:lang w:val="fr-BE"/>
        </w:rPr>
        <w:t>)</w:t>
      </w:r>
    </w:p>
    <w:p w14:paraId="1BA4AFCD" w14:textId="77777777" w:rsidR="003B17CC" w:rsidRPr="009D6CFE" w:rsidRDefault="003B17CC" w:rsidP="003B17CC">
      <w:pPr>
        <w:pStyle w:val="Paragraphedeliste"/>
        <w:numPr>
          <w:ilvl w:val="0"/>
          <w:numId w:val="5"/>
        </w:numPr>
        <w:rPr>
          <w:rFonts w:ascii="Times New Roman" w:hAnsi="Times New Roman" w:cs="Times New Roman"/>
          <w:sz w:val="22"/>
          <w:szCs w:val="22"/>
          <w:lang w:val="fr-BE"/>
        </w:rPr>
      </w:pPr>
      <w:r w:rsidRPr="009D6CFE">
        <w:rPr>
          <w:rFonts w:ascii="Times New Roman" w:hAnsi="Times New Roman" w:cs="Times New Roman"/>
          <w:sz w:val="22"/>
          <w:szCs w:val="22"/>
          <w:lang w:val="fr-BE"/>
        </w:rPr>
        <w:t>Les copies des accords-cadres, conventions, lettres d’engagement avec le ou les partenaires privés (</w:t>
      </w:r>
      <w:r w:rsidRPr="009D6CFE">
        <w:rPr>
          <w:rFonts w:ascii="Times New Roman" w:hAnsi="Times New Roman" w:cs="Times New Roman"/>
          <w:sz w:val="22"/>
          <w:szCs w:val="22"/>
          <w:u w:val="single"/>
          <w:lang w:val="fr-BE"/>
        </w:rPr>
        <w:t>Annexe C</w:t>
      </w:r>
      <w:r w:rsidRPr="009D6CFE">
        <w:rPr>
          <w:rFonts w:ascii="Times New Roman" w:hAnsi="Times New Roman" w:cs="Times New Roman"/>
          <w:sz w:val="22"/>
          <w:szCs w:val="22"/>
          <w:lang w:val="fr-BE"/>
        </w:rPr>
        <w:t>)</w:t>
      </w:r>
    </w:p>
    <w:p w14:paraId="17F90BD7" w14:textId="77777777" w:rsidR="003B17CC" w:rsidRPr="00B42E53" w:rsidRDefault="003B17CC" w:rsidP="00AA15E8">
      <w:pPr>
        <w:jc w:val="both"/>
        <w:rPr>
          <w:color w:val="000000"/>
          <w:sz w:val="22"/>
          <w:szCs w:val="22"/>
          <w:lang w:val="fr-BE"/>
        </w:rPr>
      </w:pPr>
      <w:r w:rsidRPr="00B42E53">
        <w:rPr>
          <w:color w:val="000000"/>
          <w:sz w:val="22"/>
          <w:szCs w:val="22"/>
          <w:lang w:val="fr-BE"/>
        </w:rPr>
        <w:t xml:space="preserve">Un budget détaillé sera présenté seulement par les demandeurs invités à soumettre une demande complète. </w:t>
      </w:r>
    </w:p>
    <w:p w14:paraId="4847EBB4" w14:textId="77777777" w:rsidR="003B17CC" w:rsidRPr="00B42E53" w:rsidRDefault="003B17CC" w:rsidP="00AA15E8">
      <w:pPr>
        <w:jc w:val="both"/>
        <w:rPr>
          <w:color w:val="000000"/>
          <w:sz w:val="22"/>
          <w:szCs w:val="22"/>
          <w:lang w:val="fr-BE"/>
        </w:rPr>
      </w:pPr>
      <w:r w:rsidRPr="00B42E53">
        <w:rPr>
          <w:color w:val="000000"/>
          <w:sz w:val="22"/>
          <w:szCs w:val="22"/>
          <w:lang w:val="fr-BE"/>
        </w:rPr>
        <w:t xml:space="preserve">Les éléments budgétaires définis dans le dossier de résumé de projet ne devront pas être modifiés dans la demande complète : la subvention de l'UE ne pourra pas varier de plus de 20 % par rapport à l’estimation initiale, notamment au niveau de chaque rubrique budgétaire principale. </w:t>
      </w:r>
    </w:p>
    <w:p w14:paraId="0A2A45DD" w14:textId="77777777" w:rsidR="003B17CC" w:rsidRDefault="003B17CC" w:rsidP="00AA15E8">
      <w:pPr>
        <w:jc w:val="both"/>
        <w:rPr>
          <w:color w:val="000000"/>
          <w:sz w:val="22"/>
          <w:szCs w:val="22"/>
          <w:lang w:val="fr-BE"/>
        </w:rPr>
      </w:pPr>
    </w:p>
    <w:p w14:paraId="12C6F13A" w14:textId="77777777" w:rsidR="003B17CC" w:rsidRPr="00B42E53" w:rsidRDefault="003B17CC" w:rsidP="00AA15E8">
      <w:pPr>
        <w:jc w:val="both"/>
        <w:rPr>
          <w:color w:val="000000"/>
          <w:sz w:val="22"/>
          <w:szCs w:val="22"/>
          <w:lang w:val="fr-BE"/>
        </w:rPr>
      </w:pPr>
      <w:r w:rsidRPr="00B42E53">
        <w:rPr>
          <w:color w:val="000000"/>
          <w:sz w:val="22"/>
          <w:szCs w:val="22"/>
          <w:lang w:val="fr-BE"/>
        </w:rPr>
        <w:t>Le demandeur chef de file peut adapter la durée de l'action si des circonstances imprévues ne relevant pas du champ d'application des demandeurs se sont produites après la soumission de la note de présentation et exigent une telle adaptation (risque de non-exécution de l’action). Dans ces cas, la durée doit rester dans les limites prévues dans le cahier des charges à l’intention des demandeurs. Une explication/justification du remplacement/de l'ajustement concerné sera fournie dans une lettre ou un courriel d’accompagnement.</w:t>
      </w:r>
    </w:p>
    <w:p w14:paraId="7520EB8D" w14:textId="77777777" w:rsidR="003B17CC" w:rsidRPr="00B42E53" w:rsidRDefault="003B17CC" w:rsidP="00AA15E8">
      <w:pPr>
        <w:jc w:val="both"/>
        <w:rPr>
          <w:color w:val="000000"/>
          <w:sz w:val="22"/>
          <w:szCs w:val="22"/>
          <w:lang w:val="fr-BE"/>
        </w:rPr>
      </w:pPr>
      <w:r w:rsidRPr="00B42E53">
        <w:rPr>
          <w:color w:val="000000"/>
          <w:sz w:val="22"/>
          <w:szCs w:val="22"/>
          <w:lang w:val="fr-BE"/>
        </w:rPr>
        <w:t xml:space="preserve">A cette étape, seul le dossier de résumé de projet sera évalué. Il est </w:t>
      </w:r>
      <w:r w:rsidRPr="00B42E53">
        <w:rPr>
          <w:sz w:val="22"/>
          <w:szCs w:val="22"/>
          <w:lang w:val="fr-BE"/>
        </w:rPr>
        <w:t xml:space="preserve">par conséquent très important </w:t>
      </w:r>
      <w:r w:rsidRPr="00B42E53">
        <w:rPr>
          <w:color w:val="000000"/>
          <w:sz w:val="22"/>
          <w:szCs w:val="22"/>
          <w:lang w:val="fr-BE"/>
        </w:rPr>
        <w:t xml:space="preserve">que ce document contienne TOUTES les informations </w:t>
      </w:r>
      <w:r w:rsidRPr="00B42E53">
        <w:rPr>
          <w:sz w:val="22"/>
          <w:szCs w:val="22"/>
          <w:lang w:val="fr-BE"/>
        </w:rPr>
        <w:t xml:space="preserve">pertinentes concernant </w:t>
      </w:r>
      <w:r w:rsidRPr="00B42E53">
        <w:rPr>
          <w:color w:val="000000"/>
          <w:sz w:val="22"/>
          <w:szCs w:val="22"/>
          <w:lang w:val="fr-BE"/>
        </w:rPr>
        <w:t xml:space="preserve">l’action. </w:t>
      </w:r>
    </w:p>
    <w:p w14:paraId="0AF963E2" w14:textId="77777777" w:rsidR="003B17CC" w:rsidRPr="00B42E53" w:rsidRDefault="003B17CC" w:rsidP="00AA15E8">
      <w:pPr>
        <w:jc w:val="both"/>
        <w:rPr>
          <w:color w:val="000000"/>
          <w:sz w:val="22"/>
          <w:szCs w:val="22"/>
          <w:lang w:val="fr-BE"/>
        </w:rPr>
      </w:pPr>
      <w:r w:rsidRPr="00B42E53">
        <w:rPr>
          <w:color w:val="000000"/>
          <w:sz w:val="22"/>
          <w:szCs w:val="22"/>
          <w:lang w:val="fr-BE"/>
        </w:rPr>
        <w:t>Toute erreur ou incohérence majeure relative aux instructions peut aboutir au rejet du projet.</w:t>
      </w:r>
    </w:p>
    <w:p w14:paraId="149B4EE6" w14:textId="7B1802DA" w:rsidR="003B17CC" w:rsidRPr="003B17CC" w:rsidRDefault="003B17CC" w:rsidP="00AA15E8">
      <w:pPr>
        <w:jc w:val="both"/>
        <w:rPr>
          <w:color w:val="000000"/>
          <w:sz w:val="22"/>
          <w:szCs w:val="22"/>
          <w:lang w:val="fr-BE"/>
        </w:rPr>
      </w:pPr>
      <w:r>
        <w:rPr>
          <w:color w:val="000000"/>
          <w:sz w:val="22"/>
          <w:szCs w:val="22"/>
          <w:lang w:val="fr-BE"/>
        </w:rPr>
        <w:t>Le comité d’évaluation</w:t>
      </w:r>
      <w:r w:rsidRPr="00B42E53">
        <w:rPr>
          <w:color w:val="000000"/>
          <w:sz w:val="22"/>
          <w:szCs w:val="22"/>
          <w:lang w:val="fr-BE"/>
        </w:rPr>
        <w:t xml:space="preserve"> se réserve le droit de demander des éclaircissements lorsque les informations fournies ne lui permettent pas de réaliser une évaluation objective.</w:t>
      </w:r>
    </w:p>
    <w:p w14:paraId="31C6E983" w14:textId="35301E6A" w:rsidR="00783D57" w:rsidRPr="00D62807" w:rsidRDefault="00A14E23" w:rsidP="00AA15E8">
      <w:pPr>
        <w:jc w:val="both"/>
        <w:textAlignment w:val="baseline"/>
        <w:rPr>
          <w:sz w:val="22"/>
          <w:szCs w:val="22"/>
        </w:rPr>
      </w:pPr>
      <w:r w:rsidRPr="00411408">
        <w:rPr>
          <w:sz w:val="22"/>
          <w:szCs w:val="22"/>
        </w:rPr>
        <w:t xml:space="preserve">A l’issue </w:t>
      </w:r>
      <w:r w:rsidRPr="009D6CFE">
        <w:rPr>
          <w:sz w:val="22"/>
          <w:szCs w:val="22"/>
        </w:rPr>
        <w:t xml:space="preserve">des </w:t>
      </w:r>
      <w:r w:rsidR="0026013E">
        <w:rPr>
          <w:color w:val="C00000"/>
          <w:sz w:val="22"/>
          <w:szCs w:val="22"/>
        </w:rPr>
        <w:t>18</w:t>
      </w:r>
      <w:r w:rsidRPr="00A311F0">
        <w:rPr>
          <w:color w:val="C00000"/>
          <w:sz w:val="22"/>
          <w:szCs w:val="22"/>
        </w:rPr>
        <w:t xml:space="preserve"> jours</w:t>
      </w:r>
      <w:r w:rsidRPr="00411408">
        <w:rPr>
          <w:sz w:val="22"/>
          <w:szCs w:val="22"/>
        </w:rPr>
        <w:t xml:space="preserve">, le </w:t>
      </w:r>
      <w:r w:rsidR="00D85F77" w:rsidRPr="00411408">
        <w:rPr>
          <w:sz w:val="22"/>
          <w:szCs w:val="22"/>
        </w:rPr>
        <w:t>comité d’évaluation</w:t>
      </w:r>
      <w:r w:rsidR="00C34469">
        <w:rPr>
          <w:sz w:val="22"/>
          <w:szCs w:val="22"/>
        </w:rPr>
        <w:t xml:space="preserve"> </w:t>
      </w:r>
      <w:r w:rsidR="00411408" w:rsidRPr="009D6CFE">
        <w:rPr>
          <w:sz w:val="22"/>
          <w:szCs w:val="22"/>
        </w:rPr>
        <w:t>aura</w:t>
      </w:r>
      <w:r w:rsidR="00D85F77" w:rsidRPr="009D6CFE">
        <w:rPr>
          <w:sz w:val="22"/>
          <w:szCs w:val="22"/>
        </w:rPr>
        <w:t xml:space="preserve"> </w:t>
      </w:r>
      <w:r w:rsidR="0026013E" w:rsidRPr="0026013E">
        <w:rPr>
          <w:color w:val="C00000"/>
          <w:sz w:val="22"/>
          <w:szCs w:val="22"/>
        </w:rPr>
        <w:t>6</w:t>
      </w:r>
      <w:r w:rsidR="00D85F77" w:rsidRPr="0026013E">
        <w:rPr>
          <w:color w:val="C00000"/>
          <w:sz w:val="22"/>
          <w:szCs w:val="22"/>
        </w:rPr>
        <w:t xml:space="preserve"> jours </w:t>
      </w:r>
      <w:r w:rsidR="003B17CC" w:rsidRPr="00D62807">
        <w:rPr>
          <w:sz w:val="22"/>
          <w:szCs w:val="22"/>
        </w:rPr>
        <w:t>pour vous inviter à venir soutenir votre projet à l’oral</w:t>
      </w:r>
    </w:p>
    <w:p w14:paraId="1AF12FE3" w14:textId="0DC5947E" w:rsidR="00783D57" w:rsidRPr="00783D57" w:rsidRDefault="00783D57" w:rsidP="00783D57">
      <w:pPr>
        <w:pBdr>
          <w:top w:val="single" w:sz="4" w:space="1" w:color="auto"/>
          <w:left w:val="single" w:sz="4" w:space="4" w:color="auto"/>
          <w:bottom w:val="single" w:sz="4" w:space="1" w:color="auto"/>
          <w:right w:val="single" w:sz="4" w:space="4" w:color="auto"/>
        </w:pBdr>
        <w:shd w:val="clear" w:color="auto" w:fill="DBE5F1" w:themeFill="accent1" w:themeFillTint="33"/>
        <w:jc w:val="center"/>
        <w:rPr>
          <w:b/>
          <w:bCs/>
          <w:sz w:val="22"/>
          <w:szCs w:val="22"/>
          <w:lang w:val="fr-BE"/>
        </w:rPr>
      </w:pPr>
      <w:r w:rsidRPr="003C7CB1">
        <w:rPr>
          <w:b/>
          <w:bCs/>
          <w:sz w:val="22"/>
          <w:szCs w:val="22"/>
          <w:lang w:val="fr-BE"/>
        </w:rPr>
        <w:t xml:space="preserve">Seuls les dossiers ayant atteint un score d'au moins 50 points sur 70 points </w:t>
      </w:r>
      <w:r>
        <w:rPr>
          <w:b/>
          <w:bCs/>
          <w:sz w:val="22"/>
          <w:szCs w:val="22"/>
          <w:lang w:val="fr-BE"/>
        </w:rPr>
        <w:br/>
      </w:r>
      <w:r w:rsidRPr="003C7CB1">
        <w:rPr>
          <w:b/>
          <w:bCs/>
          <w:sz w:val="22"/>
          <w:szCs w:val="22"/>
          <w:lang w:val="fr-BE"/>
        </w:rPr>
        <w:t>seront retenus pour la 2</w:t>
      </w:r>
      <w:r w:rsidRPr="003C7CB1">
        <w:rPr>
          <w:b/>
          <w:bCs/>
          <w:sz w:val="22"/>
          <w:szCs w:val="22"/>
          <w:vertAlign w:val="superscript"/>
          <w:lang w:val="fr-BE"/>
        </w:rPr>
        <w:t>ème</w:t>
      </w:r>
      <w:r w:rsidRPr="003C7CB1">
        <w:rPr>
          <w:b/>
          <w:bCs/>
          <w:sz w:val="22"/>
          <w:szCs w:val="22"/>
          <w:lang w:val="fr-BE"/>
        </w:rPr>
        <w:t xml:space="preserve"> étape.</w:t>
      </w:r>
    </w:p>
    <w:p w14:paraId="7A1AD896" w14:textId="5A2D8F97" w:rsidR="00D85F77" w:rsidRPr="00AC227A" w:rsidRDefault="00D85F77" w:rsidP="00D85F77">
      <w:pPr>
        <w:pStyle w:val="Titre1"/>
        <w:rPr>
          <w:rFonts w:ascii="Times New Roman" w:hAnsi="Times New Roman" w:cs="Times New Roman"/>
          <w:sz w:val="22"/>
          <w:szCs w:val="22"/>
        </w:rPr>
      </w:pPr>
      <w:bookmarkStart w:id="236" w:name="_Toc110513009"/>
      <w:r w:rsidRPr="00AC227A">
        <w:rPr>
          <w:rFonts w:ascii="Times New Roman" w:hAnsi="Times New Roman" w:cs="Times New Roman"/>
          <w:sz w:val="22"/>
          <w:szCs w:val="22"/>
        </w:rPr>
        <w:t>1</w:t>
      </w:r>
      <w:r w:rsidR="00D23DF8" w:rsidRPr="00AC227A">
        <w:rPr>
          <w:rFonts w:ascii="Times New Roman" w:hAnsi="Times New Roman" w:cs="Times New Roman"/>
          <w:sz w:val="22"/>
          <w:szCs w:val="22"/>
        </w:rPr>
        <w:t>4</w:t>
      </w:r>
      <w:r w:rsidRPr="00AC227A">
        <w:rPr>
          <w:rFonts w:ascii="Times New Roman" w:hAnsi="Times New Roman" w:cs="Times New Roman"/>
          <w:sz w:val="22"/>
          <w:szCs w:val="22"/>
        </w:rPr>
        <w:t>.</w:t>
      </w:r>
      <w:r w:rsidR="003B17CC" w:rsidRPr="00AC227A">
        <w:rPr>
          <w:rFonts w:ascii="Times New Roman" w:hAnsi="Times New Roman" w:cs="Times New Roman"/>
          <w:sz w:val="22"/>
          <w:szCs w:val="22"/>
        </w:rPr>
        <w:t>4</w:t>
      </w:r>
      <w:r w:rsidR="00BC613F" w:rsidRPr="00AC227A">
        <w:rPr>
          <w:rFonts w:ascii="Times New Roman" w:hAnsi="Times New Roman" w:cs="Times New Roman"/>
          <w:sz w:val="22"/>
          <w:szCs w:val="22"/>
        </w:rPr>
        <w:t xml:space="preserve"> </w:t>
      </w:r>
      <w:r w:rsidRPr="00AC227A">
        <w:rPr>
          <w:rFonts w:ascii="Times New Roman" w:hAnsi="Times New Roman" w:cs="Times New Roman"/>
          <w:sz w:val="22"/>
          <w:szCs w:val="22"/>
        </w:rPr>
        <w:t>étape 3 : soutenance orale</w:t>
      </w:r>
      <w:bookmarkEnd w:id="236"/>
      <w:r w:rsidR="003B17CC" w:rsidRPr="00AC227A">
        <w:rPr>
          <w:rFonts w:ascii="Times New Roman" w:hAnsi="Times New Roman" w:cs="Times New Roman"/>
          <w:sz w:val="22"/>
          <w:szCs w:val="22"/>
        </w:rPr>
        <w:t xml:space="preserve"> </w:t>
      </w:r>
    </w:p>
    <w:p w14:paraId="72F3E701" w14:textId="5AE74CED" w:rsidR="00D85F77" w:rsidRPr="00D62807" w:rsidRDefault="00D85F77" w:rsidP="00A14E23">
      <w:pPr>
        <w:textAlignment w:val="baseline"/>
        <w:rPr>
          <w:sz w:val="22"/>
          <w:szCs w:val="22"/>
          <w:lang w:val="fr-BE"/>
        </w:rPr>
      </w:pPr>
      <w:r w:rsidRPr="00411408">
        <w:rPr>
          <w:sz w:val="22"/>
          <w:szCs w:val="22"/>
        </w:rPr>
        <w:t xml:space="preserve">L’épreuve orale se déroulera sur une période </w:t>
      </w:r>
      <w:r w:rsidRPr="0026013E">
        <w:rPr>
          <w:color w:val="C00000"/>
          <w:sz w:val="22"/>
          <w:szCs w:val="22"/>
        </w:rPr>
        <w:t>d</w:t>
      </w:r>
      <w:r w:rsidR="00FA0D25" w:rsidRPr="0026013E">
        <w:rPr>
          <w:color w:val="C00000"/>
          <w:sz w:val="22"/>
          <w:szCs w:val="22"/>
        </w:rPr>
        <w:t>’une semaine</w:t>
      </w:r>
      <w:r w:rsidRPr="009D6CFE">
        <w:rPr>
          <w:sz w:val="22"/>
          <w:szCs w:val="22"/>
        </w:rPr>
        <w:t>,</w:t>
      </w:r>
      <w:r w:rsidRPr="00411408">
        <w:rPr>
          <w:sz w:val="22"/>
          <w:szCs w:val="22"/>
        </w:rPr>
        <w:t xml:space="preserve"> une lettre d’invitation pour l’oral vous parviendra par mail. </w:t>
      </w:r>
      <w:r w:rsidR="00FA0D25" w:rsidRPr="00FA0D25">
        <w:rPr>
          <w:color w:val="0070C0"/>
          <w:sz w:val="22"/>
          <w:szCs w:val="22"/>
        </w:rPr>
        <w:t>L</w:t>
      </w:r>
      <w:r w:rsidR="00FA0D25" w:rsidRPr="00D62807">
        <w:rPr>
          <w:sz w:val="22"/>
          <w:szCs w:val="22"/>
        </w:rPr>
        <w:t>e directeur du centre de formation ou une personne de son choix fera</w:t>
      </w:r>
      <w:r w:rsidRPr="00D62807">
        <w:rPr>
          <w:sz w:val="22"/>
          <w:szCs w:val="22"/>
        </w:rPr>
        <w:t xml:space="preserve"> une présentation </w:t>
      </w:r>
      <w:r w:rsidR="00FA0D25" w:rsidRPr="00D62807">
        <w:rPr>
          <w:sz w:val="22"/>
          <w:szCs w:val="22"/>
        </w:rPr>
        <w:t xml:space="preserve">orale </w:t>
      </w:r>
      <w:r w:rsidRPr="00D62807">
        <w:rPr>
          <w:sz w:val="22"/>
          <w:szCs w:val="22"/>
        </w:rPr>
        <w:t>de</w:t>
      </w:r>
      <w:r w:rsidRPr="00FA0D25">
        <w:rPr>
          <w:color w:val="0070C0"/>
          <w:sz w:val="22"/>
          <w:szCs w:val="22"/>
        </w:rPr>
        <w:t xml:space="preserve"> </w:t>
      </w:r>
      <w:r w:rsidRPr="0026013E">
        <w:rPr>
          <w:color w:val="C00000"/>
          <w:sz w:val="22"/>
          <w:szCs w:val="22"/>
        </w:rPr>
        <w:t xml:space="preserve">20 minutes </w:t>
      </w:r>
      <w:r w:rsidRPr="00D62807">
        <w:rPr>
          <w:sz w:val="22"/>
          <w:szCs w:val="22"/>
        </w:rPr>
        <w:t xml:space="preserve">avec </w:t>
      </w:r>
      <w:r w:rsidR="00FA0D25" w:rsidRPr="00D62807">
        <w:rPr>
          <w:sz w:val="22"/>
          <w:szCs w:val="22"/>
        </w:rPr>
        <w:t xml:space="preserve">un </w:t>
      </w:r>
      <w:r w:rsidRPr="00D62807">
        <w:rPr>
          <w:sz w:val="22"/>
          <w:szCs w:val="22"/>
        </w:rPr>
        <w:t>support</w:t>
      </w:r>
      <w:r w:rsidR="00FA0D25" w:rsidRPr="00D62807">
        <w:rPr>
          <w:sz w:val="22"/>
          <w:szCs w:val="22"/>
        </w:rPr>
        <w:t xml:space="preserve"> de présentation projeté (PowerPoint)</w:t>
      </w:r>
      <w:r w:rsidRPr="00D62807">
        <w:rPr>
          <w:sz w:val="22"/>
          <w:szCs w:val="22"/>
        </w:rPr>
        <w:t xml:space="preserve">, </w:t>
      </w:r>
      <w:r w:rsidRPr="009D6CFE">
        <w:rPr>
          <w:sz w:val="22"/>
          <w:szCs w:val="22"/>
        </w:rPr>
        <w:t xml:space="preserve">suivie de </w:t>
      </w:r>
      <w:r w:rsidRPr="0026013E">
        <w:rPr>
          <w:color w:val="C00000"/>
          <w:sz w:val="22"/>
          <w:szCs w:val="22"/>
        </w:rPr>
        <w:t>10 minutes</w:t>
      </w:r>
      <w:r w:rsidRPr="00411408">
        <w:rPr>
          <w:sz w:val="22"/>
          <w:szCs w:val="22"/>
        </w:rPr>
        <w:t xml:space="preserve"> </w:t>
      </w:r>
      <w:r w:rsidRPr="00D62807">
        <w:rPr>
          <w:sz w:val="22"/>
          <w:szCs w:val="22"/>
        </w:rPr>
        <w:t>de questions réponses autour du projet.</w:t>
      </w:r>
      <w:r w:rsidR="00FA0D25" w:rsidRPr="00D62807">
        <w:rPr>
          <w:sz w:val="22"/>
          <w:szCs w:val="22"/>
        </w:rPr>
        <w:t xml:space="preserve"> Pour les questions réponses vous pourrez être assistés du représentant de l’entreprise partenaire et/ou de toute personne impliquée dans le projet</w:t>
      </w:r>
      <w:r w:rsidR="00D62807">
        <w:rPr>
          <w:sz w:val="22"/>
          <w:szCs w:val="22"/>
        </w:rPr>
        <w:t>.</w:t>
      </w:r>
    </w:p>
    <w:p w14:paraId="49868080" w14:textId="77777777" w:rsidR="00690EEA" w:rsidRPr="00D23DF8" w:rsidRDefault="00A83CD1" w:rsidP="00D23DF8">
      <w:pPr>
        <w:pStyle w:val="Titre1"/>
        <w:rPr>
          <w:rFonts w:ascii="Times New Roman" w:hAnsi="Times New Roman" w:cs="Times New Roman"/>
          <w:b/>
          <w:bCs/>
          <w:sz w:val="24"/>
          <w:szCs w:val="24"/>
        </w:rPr>
      </w:pPr>
      <w:bookmarkStart w:id="237" w:name="_Toc409960515"/>
      <w:bookmarkStart w:id="238" w:name="_Toc5875310"/>
      <w:bookmarkStart w:id="239" w:name="_Toc416721848"/>
      <w:bookmarkStart w:id="240" w:name="_Toc37180097"/>
      <w:bookmarkStart w:id="241" w:name="_Toc110513010"/>
      <w:bookmarkStart w:id="242" w:name="_Toc40507653"/>
      <w:bookmarkStart w:id="243" w:name="_Toc445878749"/>
      <w:bookmarkStart w:id="244" w:name="_Toc37496201"/>
      <w:bookmarkStart w:id="245" w:name="_Toc388521880"/>
      <w:r w:rsidRPr="00D23DF8">
        <w:rPr>
          <w:rFonts w:ascii="Times New Roman" w:hAnsi="Times New Roman" w:cs="Times New Roman"/>
          <w:b/>
          <w:bCs/>
          <w:sz w:val="24"/>
          <w:szCs w:val="24"/>
        </w:rPr>
        <w:t xml:space="preserve">15- </w:t>
      </w:r>
      <w:r w:rsidR="002B7A45" w:rsidRPr="00D23DF8">
        <w:rPr>
          <w:rFonts w:ascii="Times New Roman" w:hAnsi="Times New Roman" w:cs="Times New Roman"/>
          <w:b/>
          <w:bCs/>
          <w:sz w:val="24"/>
          <w:szCs w:val="24"/>
        </w:rPr>
        <w:t>évaluation</w:t>
      </w:r>
      <w:r w:rsidR="007551C5" w:rsidRPr="00D23DF8">
        <w:rPr>
          <w:rFonts w:ascii="Times New Roman" w:hAnsi="Times New Roman" w:cs="Times New Roman"/>
          <w:b/>
          <w:bCs/>
          <w:sz w:val="24"/>
          <w:szCs w:val="24"/>
        </w:rPr>
        <w:t xml:space="preserve"> et </w:t>
      </w:r>
      <w:r w:rsidR="00690EEA" w:rsidRPr="00D23DF8">
        <w:rPr>
          <w:rFonts w:ascii="Times New Roman" w:hAnsi="Times New Roman" w:cs="Times New Roman"/>
          <w:b/>
          <w:bCs/>
          <w:sz w:val="24"/>
          <w:szCs w:val="24"/>
        </w:rPr>
        <w:t xml:space="preserve">sélection des </w:t>
      </w:r>
      <w:r w:rsidR="00EB200B" w:rsidRPr="00D23DF8">
        <w:rPr>
          <w:rFonts w:ascii="Times New Roman" w:hAnsi="Times New Roman" w:cs="Times New Roman"/>
          <w:b/>
          <w:bCs/>
          <w:sz w:val="24"/>
          <w:szCs w:val="24"/>
        </w:rPr>
        <w:t>projets</w:t>
      </w:r>
      <w:r w:rsidR="00690EEA" w:rsidRPr="00D23DF8">
        <w:rPr>
          <w:rFonts w:ascii="Times New Roman" w:hAnsi="Times New Roman" w:cs="Times New Roman"/>
          <w:b/>
          <w:bCs/>
          <w:sz w:val="24"/>
          <w:szCs w:val="24"/>
        </w:rPr>
        <w:t xml:space="preserve"> et attribution de la subvention</w:t>
      </w:r>
      <w:bookmarkEnd w:id="237"/>
      <w:bookmarkEnd w:id="238"/>
      <w:bookmarkEnd w:id="239"/>
      <w:bookmarkEnd w:id="240"/>
      <w:bookmarkEnd w:id="241"/>
    </w:p>
    <w:bookmarkEnd w:id="242"/>
    <w:bookmarkEnd w:id="243"/>
    <w:bookmarkEnd w:id="244"/>
    <w:bookmarkEnd w:id="245"/>
    <w:p w14:paraId="25F4801F" w14:textId="2197F35B" w:rsidR="00C468A1" w:rsidRPr="00D62807" w:rsidRDefault="00690EEA" w:rsidP="00D23DF8">
      <w:pPr>
        <w:pStyle w:val="Text1"/>
        <w:rPr>
          <w:rStyle w:val="StyleText111ptChar"/>
          <w:b/>
          <w:i/>
        </w:rPr>
      </w:pPr>
      <w:r w:rsidRPr="00B42E53">
        <w:rPr>
          <w:rStyle w:val="StyleText111ptChar"/>
          <w:b/>
          <w:i/>
        </w:rPr>
        <w:t xml:space="preserve">Les demandes seront </w:t>
      </w:r>
      <w:r w:rsidRPr="00D62807">
        <w:rPr>
          <w:rStyle w:val="StyleText111ptChar"/>
          <w:b/>
          <w:i/>
        </w:rPr>
        <w:t xml:space="preserve">examinées et évaluées </w:t>
      </w:r>
      <w:r w:rsidR="00FA0D25" w:rsidRPr="00D62807">
        <w:rPr>
          <w:rStyle w:val="StyleText111ptChar"/>
          <w:b/>
          <w:i/>
        </w:rPr>
        <w:t xml:space="preserve">par </w:t>
      </w:r>
      <w:r w:rsidRPr="00D62807">
        <w:rPr>
          <w:rStyle w:val="StyleText111ptChar"/>
          <w:b/>
          <w:i/>
        </w:rPr>
        <w:t>des assesseurs (note succincte) et par un Comité d’évaluation (note succincte/</w:t>
      </w:r>
      <w:r w:rsidR="00FA0D25" w:rsidRPr="00D62807">
        <w:rPr>
          <w:rStyle w:val="StyleText111ptChar"/>
          <w:b/>
          <w:i/>
        </w:rPr>
        <w:t xml:space="preserve">soutenance orale du </w:t>
      </w:r>
      <w:r w:rsidRPr="00D62807">
        <w:rPr>
          <w:rStyle w:val="StyleText111ptChar"/>
          <w:b/>
          <w:i/>
        </w:rPr>
        <w:t>projet final). Toutes les demandes seront évaluées selon les étapes et critères décrits ci-après.</w:t>
      </w:r>
    </w:p>
    <w:p w14:paraId="4940321F" w14:textId="6756BB6A" w:rsidR="00E5308B" w:rsidRPr="00B42E53" w:rsidRDefault="00690EEA" w:rsidP="008B508E">
      <w:pPr>
        <w:pStyle w:val="Text1"/>
        <w:rPr>
          <w:rFonts w:ascii="Times New Roman" w:hAnsi="Times New Roman"/>
          <w:color w:val="000000"/>
          <w:sz w:val="22"/>
          <w:szCs w:val="22"/>
          <w:lang w:val="fr-BE"/>
        </w:rPr>
      </w:pPr>
      <w:r w:rsidRPr="00B42E53">
        <w:rPr>
          <w:rFonts w:ascii="Times New Roman" w:hAnsi="Times New Roman"/>
          <w:color w:val="000000"/>
          <w:sz w:val="22"/>
          <w:szCs w:val="22"/>
          <w:lang w:val="fr-BE"/>
        </w:rPr>
        <w:t xml:space="preserve">Les dossiers de projet satisfaisant à ce contrôle seront ensuite évalués sur </w:t>
      </w:r>
      <w:r w:rsidR="002A5C81" w:rsidRPr="00B42E53">
        <w:rPr>
          <w:rFonts w:ascii="Times New Roman" w:hAnsi="Times New Roman"/>
          <w:b/>
          <w:color w:val="000000"/>
          <w:sz w:val="22"/>
          <w:szCs w:val="22"/>
          <w:u w:val="single"/>
          <w:lang w:val="fr-BE"/>
        </w:rPr>
        <w:t>7</w:t>
      </w:r>
      <w:r w:rsidRPr="00B42E53">
        <w:rPr>
          <w:rFonts w:ascii="Times New Roman" w:hAnsi="Times New Roman"/>
          <w:b/>
          <w:color w:val="000000"/>
          <w:sz w:val="22"/>
          <w:szCs w:val="22"/>
          <w:u w:val="single"/>
          <w:lang w:val="fr-BE"/>
        </w:rPr>
        <w:t>0 points</w:t>
      </w:r>
      <w:r w:rsidR="00D325FD">
        <w:rPr>
          <w:rFonts w:ascii="Times New Roman" w:hAnsi="Times New Roman"/>
          <w:b/>
          <w:color w:val="000000"/>
          <w:sz w:val="22"/>
          <w:szCs w:val="22"/>
          <w:u w:val="single"/>
          <w:lang w:val="fr-BE"/>
        </w:rPr>
        <w:t xml:space="preserve"> </w:t>
      </w:r>
      <w:r w:rsidR="00C07FA7" w:rsidRPr="00B42E53">
        <w:rPr>
          <w:rFonts w:ascii="Times New Roman" w:hAnsi="Times New Roman"/>
          <w:color w:val="000000"/>
          <w:sz w:val="22"/>
          <w:szCs w:val="22"/>
          <w:lang w:val="fr-BE"/>
        </w:rPr>
        <w:t>:</w:t>
      </w:r>
    </w:p>
    <w:p w14:paraId="3ECFA74E" w14:textId="0D4A89E8" w:rsidR="004B4EC6" w:rsidRPr="00D62807" w:rsidRDefault="004B4EC6" w:rsidP="007400AD">
      <w:pPr>
        <w:pStyle w:val="Titre2"/>
        <w:numPr>
          <w:ilvl w:val="1"/>
          <w:numId w:val="42"/>
        </w:numPr>
        <w:rPr>
          <w:rFonts w:ascii="Times New Roman" w:hAnsi="Times New Roman" w:cs="Times New Roman"/>
          <w:b/>
          <w:bCs/>
        </w:rPr>
      </w:pPr>
      <w:bookmarkStart w:id="246" w:name="_Toc37180099"/>
      <w:bookmarkStart w:id="247" w:name="_Toc110513011"/>
      <w:r w:rsidRPr="00D62807">
        <w:rPr>
          <w:rFonts w:ascii="Times New Roman" w:hAnsi="Times New Roman" w:cs="Times New Roman"/>
          <w:b/>
          <w:bCs/>
        </w:rPr>
        <w:t xml:space="preserve">critères </w:t>
      </w:r>
      <w:r w:rsidR="00C07FA7" w:rsidRPr="00D62807">
        <w:rPr>
          <w:rFonts w:ascii="Times New Roman" w:hAnsi="Times New Roman" w:cs="Times New Roman"/>
          <w:b/>
          <w:bCs/>
        </w:rPr>
        <w:t xml:space="preserve">de la note </w:t>
      </w:r>
      <w:bookmarkEnd w:id="246"/>
      <w:r w:rsidR="00F721B0" w:rsidRPr="00D62807">
        <w:rPr>
          <w:rFonts w:ascii="Times New Roman" w:hAnsi="Times New Roman" w:cs="Times New Roman"/>
          <w:b/>
          <w:bCs/>
        </w:rPr>
        <w:t>succincte</w:t>
      </w:r>
      <w:bookmarkEnd w:id="247"/>
    </w:p>
    <w:p w14:paraId="1FC08C89" w14:textId="77777777" w:rsidR="005D1920" w:rsidRPr="00D62807" w:rsidRDefault="005D1920" w:rsidP="005D1920">
      <w:pPr>
        <w:rPr>
          <w:sz w:val="22"/>
          <w:szCs w:val="22"/>
        </w:rPr>
      </w:pPr>
      <w:r w:rsidRPr="00D62807">
        <w:rPr>
          <w:sz w:val="22"/>
          <w:szCs w:val="22"/>
        </w:rPr>
        <w:t>Les projets doivent répondre aux critères ci-dessous et aux cinq priorités</w:t>
      </w:r>
    </w:p>
    <w:p w14:paraId="38DC16A6" w14:textId="77777777" w:rsidR="005D1920" w:rsidRPr="00D62807" w:rsidRDefault="005D1920" w:rsidP="005D1920">
      <w:pPr>
        <w:pStyle w:val="Paragraphedeliste"/>
        <w:numPr>
          <w:ilvl w:val="0"/>
          <w:numId w:val="5"/>
        </w:numPr>
        <w:spacing w:after="0"/>
        <w:rPr>
          <w:rFonts w:ascii="Times New Roman" w:hAnsi="Times New Roman" w:cs="Times New Roman"/>
          <w:sz w:val="22"/>
          <w:szCs w:val="22"/>
          <w:lang w:val="fr-BE"/>
        </w:rPr>
      </w:pPr>
      <w:r w:rsidRPr="00D62807">
        <w:rPr>
          <w:rFonts w:ascii="Times New Roman" w:hAnsi="Times New Roman" w:cs="Times New Roman"/>
          <w:sz w:val="22"/>
          <w:szCs w:val="22"/>
          <w:lang w:val="fr-BE"/>
        </w:rPr>
        <w:t>Filières porteuses d’emploi identifiées par le diagnostic des Plateformes de Dialogue Public-Privé</w:t>
      </w:r>
    </w:p>
    <w:p w14:paraId="6E5D9E97" w14:textId="77777777" w:rsidR="005D1920" w:rsidRPr="00D62807" w:rsidRDefault="005D1920" w:rsidP="005D1920">
      <w:pPr>
        <w:pStyle w:val="Paragraphedeliste"/>
        <w:numPr>
          <w:ilvl w:val="0"/>
          <w:numId w:val="5"/>
        </w:numPr>
        <w:spacing w:after="0"/>
        <w:rPr>
          <w:rFonts w:ascii="Times New Roman" w:hAnsi="Times New Roman" w:cs="Times New Roman"/>
          <w:sz w:val="22"/>
          <w:szCs w:val="22"/>
          <w:lang w:val="fr-BE"/>
        </w:rPr>
      </w:pPr>
      <w:r w:rsidRPr="00D62807">
        <w:rPr>
          <w:rFonts w:ascii="Times New Roman" w:hAnsi="Times New Roman" w:cs="Times New Roman"/>
          <w:sz w:val="22"/>
          <w:szCs w:val="22"/>
          <w:lang w:val="fr-BE"/>
        </w:rPr>
        <w:t>Projets identifiés par le groupe thématique emploi/formation professionnelle et validés par la PDPP</w:t>
      </w:r>
    </w:p>
    <w:p w14:paraId="189A0137" w14:textId="77777777" w:rsidR="005D1920" w:rsidRPr="00D62807" w:rsidRDefault="005D1920" w:rsidP="005D1920">
      <w:pPr>
        <w:pStyle w:val="Paragraphedeliste"/>
        <w:numPr>
          <w:ilvl w:val="0"/>
          <w:numId w:val="5"/>
        </w:numPr>
        <w:spacing w:after="0"/>
        <w:rPr>
          <w:rFonts w:ascii="Times New Roman" w:hAnsi="Times New Roman" w:cs="Times New Roman"/>
          <w:sz w:val="22"/>
          <w:szCs w:val="22"/>
          <w:lang w:val="fr-BE"/>
        </w:rPr>
      </w:pPr>
      <w:r>
        <w:rPr>
          <w:rFonts w:ascii="Times New Roman" w:hAnsi="Times New Roman" w:cs="Times New Roman"/>
          <w:sz w:val="22"/>
          <w:szCs w:val="22"/>
          <w:lang w:val="fr-BE"/>
        </w:rPr>
        <w:t>P</w:t>
      </w:r>
      <w:r w:rsidRPr="00D62807">
        <w:rPr>
          <w:rFonts w:ascii="Times New Roman" w:hAnsi="Times New Roman" w:cs="Times New Roman"/>
          <w:sz w:val="22"/>
          <w:szCs w:val="22"/>
          <w:lang w:val="fr-BE"/>
        </w:rPr>
        <w:t>rojets qui répondent à des attentes régionales</w:t>
      </w:r>
    </w:p>
    <w:p w14:paraId="159E543F" w14:textId="77777777" w:rsidR="00211AC0" w:rsidRDefault="00211AC0" w:rsidP="004B4EC6">
      <w:pPr>
        <w:contextualSpacing/>
        <w:rPr>
          <w:b/>
          <w:bCs/>
          <w:sz w:val="22"/>
          <w:szCs w:val="22"/>
          <w:lang w:val="fr-BE"/>
        </w:rPr>
      </w:pPr>
    </w:p>
    <w:p w14:paraId="7612A211" w14:textId="77777777" w:rsidR="004B4EC6" w:rsidRPr="00B42E53" w:rsidRDefault="002A5C81" w:rsidP="004B4EC6">
      <w:pPr>
        <w:contextualSpacing/>
        <w:rPr>
          <w:sz w:val="22"/>
          <w:szCs w:val="22"/>
          <w:lang w:val="fr-BE"/>
        </w:rPr>
      </w:pPr>
      <w:r w:rsidRPr="00B42E53">
        <w:rPr>
          <w:b/>
          <w:bCs/>
          <w:sz w:val="22"/>
          <w:szCs w:val="22"/>
          <w:lang w:val="fr-BE"/>
        </w:rPr>
        <w:t xml:space="preserve">Priorité 1 </w:t>
      </w:r>
      <w:r w:rsidR="004B4EC6" w:rsidRPr="00B42E53">
        <w:rPr>
          <w:sz w:val="22"/>
          <w:szCs w:val="22"/>
          <w:lang w:val="fr-BE"/>
        </w:rPr>
        <w:t>Projets contribuant à l’emploi des apprenants des CFP dans des structures privées locales</w:t>
      </w:r>
    </w:p>
    <w:p w14:paraId="43E05452" w14:textId="5A85F0F1" w:rsidR="004B4EC6" w:rsidRPr="00D62807" w:rsidRDefault="004B4EC6" w:rsidP="00D95369">
      <w:pPr>
        <w:numPr>
          <w:ilvl w:val="0"/>
          <w:numId w:val="19"/>
        </w:numPr>
        <w:ind w:left="1843" w:hanging="283"/>
        <w:rPr>
          <w:sz w:val="22"/>
          <w:szCs w:val="22"/>
          <w:lang w:val="fr-BE"/>
        </w:rPr>
      </w:pPr>
      <w:r w:rsidRPr="00B42E53">
        <w:rPr>
          <w:sz w:val="22"/>
          <w:szCs w:val="22"/>
          <w:lang w:val="fr-BE"/>
        </w:rPr>
        <w:lastRenderedPageBreak/>
        <w:t xml:space="preserve">devant être recrutés à la suite </w:t>
      </w:r>
      <w:r w:rsidRPr="00D62807">
        <w:rPr>
          <w:sz w:val="22"/>
          <w:szCs w:val="22"/>
          <w:lang w:val="fr-BE"/>
        </w:rPr>
        <w:t xml:space="preserve">du </w:t>
      </w:r>
      <w:r w:rsidR="00D95793" w:rsidRPr="00D62807">
        <w:rPr>
          <w:sz w:val="22"/>
          <w:szCs w:val="22"/>
          <w:lang w:val="fr-BE"/>
        </w:rPr>
        <w:t xml:space="preserve">programme </w:t>
      </w:r>
      <w:r w:rsidRPr="00D62807">
        <w:rPr>
          <w:sz w:val="22"/>
          <w:szCs w:val="22"/>
          <w:lang w:val="fr-BE"/>
        </w:rPr>
        <w:t>IRADA (insertion dans l’emploi)</w:t>
      </w:r>
    </w:p>
    <w:p w14:paraId="100FA83B" w14:textId="77777777" w:rsidR="004B4EC6" w:rsidRPr="00B42E53" w:rsidRDefault="004B4EC6" w:rsidP="00D95369">
      <w:pPr>
        <w:numPr>
          <w:ilvl w:val="0"/>
          <w:numId w:val="19"/>
        </w:numPr>
        <w:ind w:left="1843" w:hanging="283"/>
        <w:rPr>
          <w:sz w:val="22"/>
          <w:szCs w:val="22"/>
          <w:lang w:val="fr-BE"/>
        </w:rPr>
      </w:pPr>
      <w:r w:rsidRPr="00D62807">
        <w:rPr>
          <w:sz w:val="22"/>
          <w:szCs w:val="22"/>
          <w:lang w:val="fr-BE"/>
        </w:rPr>
        <w:t>développant leur propre activité économique </w:t>
      </w:r>
      <w:r w:rsidRPr="00B42E53">
        <w:rPr>
          <w:sz w:val="22"/>
          <w:szCs w:val="22"/>
          <w:lang w:val="fr-BE"/>
        </w:rPr>
        <w:t>(auto-emploi)</w:t>
      </w:r>
    </w:p>
    <w:p w14:paraId="43B59C20" w14:textId="77777777" w:rsidR="004B4EC6" w:rsidRPr="00B42E53" w:rsidRDefault="004B4EC6" w:rsidP="00D95369">
      <w:pPr>
        <w:numPr>
          <w:ilvl w:val="0"/>
          <w:numId w:val="19"/>
        </w:numPr>
        <w:ind w:left="1843" w:hanging="283"/>
        <w:rPr>
          <w:sz w:val="22"/>
          <w:szCs w:val="22"/>
          <w:lang w:val="fr-BE"/>
        </w:rPr>
      </w:pPr>
      <w:r w:rsidRPr="00B42E53">
        <w:rPr>
          <w:sz w:val="22"/>
          <w:szCs w:val="22"/>
          <w:lang w:val="fr-BE"/>
        </w:rPr>
        <w:t>maintenus dans leur emploi</w:t>
      </w:r>
      <w:r w:rsidR="00D95793">
        <w:rPr>
          <w:sz w:val="22"/>
          <w:szCs w:val="22"/>
          <w:lang w:val="fr-BE"/>
        </w:rPr>
        <w:t xml:space="preserve"> </w:t>
      </w:r>
      <w:r w:rsidRPr="00B42E53">
        <w:rPr>
          <w:sz w:val="22"/>
          <w:szCs w:val="22"/>
          <w:lang w:val="fr-BE"/>
        </w:rPr>
        <w:t>(renforcement de compétences)</w:t>
      </w:r>
    </w:p>
    <w:p w14:paraId="29335669" w14:textId="77777777" w:rsidR="004B4EC6" w:rsidRPr="00B42E53" w:rsidRDefault="004B4EC6" w:rsidP="00D95369">
      <w:pPr>
        <w:numPr>
          <w:ilvl w:val="0"/>
          <w:numId w:val="19"/>
        </w:numPr>
        <w:ind w:left="1843" w:hanging="283"/>
        <w:rPr>
          <w:i/>
          <w:sz w:val="22"/>
          <w:szCs w:val="22"/>
          <w:lang w:val="fr-BE"/>
        </w:rPr>
      </w:pPr>
      <w:r w:rsidRPr="00B42E53">
        <w:rPr>
          <w:sz w:val="22"/>
          <w:szCs w:val="22"/>
          <w:lang w:val="fr-BE"/>
        </w:rPr>
        <w:t>développement de l’employabilité (mobilité interne ou externe)</w:t>
      </w:r>
    </w:p>
    <w:p w14:paraId="3186CB5E" w14:textId="77777777" w:rsidR="004B4EC6" w:rsidRPr="00B42E53" w:rsidRDefault="004B4EC6" w:rsidP="004B4EC6">
      <w:pPr>
        <w:ind w:left="1080"/>
        <w:contextualSpacing/>
        <w:rPr>
          <w:color w:val="000000"/>
          <w:sz w:val="22"/>
          <w:szCs w:val="22"/>
          <w:lang w:val="fr-BE"/>
        </w:rPr>
      </w:pPr>
    </w:p>
    <w:p w14:paraId="1B34AB18" w14:textId="77777777" w:rsidR="004B4EC6" w:rsidRPr="00B42E53" w:rsidRDefault="004B4EC6" w:rsidP="004B4EC6">
      <w:pPr>
        <w:pStyle w:val="Listepuces"/>
        <w:numPr>
          <w:ilvl w:val="0"/>
          <w:numId w:val="0"/>
        </w:numPr>
        <w:spacing w:after="0"/>
        <w:rPr>
          <w:rFonts w:ascii="Times New Roman" w:hAnsi="Times New Roman" w:cs="Times New Roman"/>
          <w:bCs/>
          <w:color w:val="000000" w:themeColor="text1"/>
          <w:szCs w:val="22"/>
        </w:rPr>
      </w:pPr>
      <w:r w:rsidRPr="00B42E53">
        <w:rPr>
          <w:rFonts w:ascii="Times New Roman" w:hAnsi="Times New Roman" w:cs="Times New Roman"/>
          <w:b/>
          <w:color w:val="000000" w:themeColor="text1"/>
          <w:szCs w:val="22"/>
        </w:rPr>
        <w:t xml:space="preserve">Priorité 2 : </w:t>
      </w:r>
      <w:r w:rsidRPr="00B42E53">
        <w:rPr>
          <w:rFonts w:ascii="Times New Roman" w:hAnsi="Times New Roman" w:cs="Times New Roman"/>
          <w:bCs/>
          <w:color w:val="000000" w:themeColor="text1"/>
          <w:szCs w:val="22"/>
        </w:rPr>
        <w:t xml:space="preserve">Renforcement des capacités du CFP vers des projets publics/privés </w:t>
      </w:r>
    </w:p>
    <w:p w14:paraId="4E94784E" w14:textId="77777777" w:rsidR="004B4EC6" w:rsidRPr="00B42E53" w:rsidRDefault="004B4EC6" w:rsidP="00D95369">
      <w:pPr>
        <w:numPr>
          <w:ilvl w:val="0"/>
          <w:numId w:val="12"/>
        </w:numPr>
        <w:rPr>
          <w:color w:val="000000"/>
          <w:sz w:val="22"/>
          <w:szCs w:val="22"/>
          <w:lang w:val="fr-BE"/>
        </w:rPr>
      </w:pPr>
      <w:r w:rsidRPr="00B42E53">
        <w:rPr>
          <w:color w:val="000000"/>
          <w:sz w:val="22"/>
          <w:szCs w:val="22"/>
        </w:rPr>
        <w:t>Projet techniquement innovant</w:t>
      </w:r>
    </w:p>
    <w:p w14:paraId="30D83835" w14:textId="77777777" w:rsidR="004B4EC6" w:rsidRPr="00B42E53" w:rsidRDefault="004B4EC6" w:rsidP="00D95369">
      <w:pPr>
        <w:numPr>
          <w:ilvl w:val="0"/>
          <w:numId w:val="12"/>
        </w:numPr>
        <w:rPr>
          <w:color w:val="000000"/>
          <w:sz w:val="22"/>
          <w:szCs w:val="22"/>
          <w:lang w:val="fr-BE"/>
        </w:rPr>
      </w:pPr>
      <w:r w:rsidRPr="00B42E53">
        <w:rPr>
          <w:color w:val="000000"/>
          <w:sz w:val="22"/>
          <w:szCs w:val="22"/>
          <w:lang w:val="fr-BE"/>
        </w:rPr>
        <w:t>Appui au renforcement interne du CFP</w:t>
      </w:r>
    </w:p>
    <w:p w14:paraId="71F103FF" w14:textId="77777777" w:rsidR="004B4EC6" w:rsidRPr="00B42E53" w:rsidRDefault="004B4EC6" w:rsidP="00D95369">
      <w:pPr>
        <w:numPr>
          <w:ilvl w:val="0"/>
          <w:numId w:val="14"/>
        </w:numPr>
        <w:ind w:left="1843" w:hanging="283"/>
        <w:contextualSpacing/>
        <w:rPr>
          <w:color w:val="000000"/>
          <w:sz w:val="22"/>
          <w:szCs w:val="22"/>
          <w:lang w:val="fr-BE"/>
        </w:rPr>
      </w:pPr>
      <w:r w:rsidRPr="00B42E53">
        <w:rPr>
          <w:color w:val="000000"/>
          <w:sz w:val="22"/>
          <w:szCs w:val="22"/>
          <w:lang w:val="fr-BE"/>
        </w:rPr>
        <w:t>restructuration interne et bonne gouvernance</w:t>
      </w:r>
    </w:p>
    <w:p w14:paraId="46333710" w14:textId="77777777" w:rsidR="004B4EC6" w:rsidRPr="00B42E53" w:rsidRDefault="004B4EC6" w:rsidP="00D95369">
      <w:pPr>
        <w:numPr>
          <w:ilvl w:val="0"/>
          <w:numId w:val="14"/>
        </w:numPr>
        <w:ind w:left="1843" w:hanging="283"/>
        <w:contextualSpacing/>
        <w:rPr>
          <w:color w:val="000000"/>
          <w:sz w:val="22"/>
          <w:szCs w:val="22"/>
          <w:lang w:val="fr-BE"/>
        </w:rPr>
      </w:pPr>
      <w:r w:rsidRPr="00B42E53">
        <w:rPr>
          <w:color w:val="000000"/>
          <w:sz w:val="22"/>
          <w:szCs w:val="22"/>
          <w:lang w:val="fr-BE"/>
        </w:rPr>
        <w:t>organisation en gestion de projets</w:t>
      </w:r>
    </w:p>
    <w:p w14:paraId="35D42A2B" w14:textId="77777777" w:rsidR="004B4EC6" w:rsidRPr="00B42E53" w:rsidRDefault="004B4EC6" w:rsidP="00D95369">
      <w:pPr>
        <w:numPr>
          <w:ilvl w:val="0"/>
          <w:numId w:val="12"/>
        </w:numPr>
        <w:rPr>
          <w:color w:val="000000"/>
          <w:sz w:val="22"/>
          <w:szCs w:val="22"/>
          <w:lang w:val="fr-BE"/>
        </w:rPr>
      </w:pPr>
      <w:r w:rsidRPr="00B42E53">
        <w:rPr>
          <w:color w:val="000000"/>
          <w:sz w:val="22"/>
          <w:szCs w:val="22"/>
          <w:lang w:val="fr-BE"/>
        </w:rPr>
        <w:t xml:space="preserve">Renforcement du CFP en matière de décentralisation </w:t>
      </w:r>
    </w:p>
    <w:p w14:paraId="276286CB" w14:textId="77777777" w:rsidR="004B4EC6" w:rsidRPr="00B42E53" w:rsidRDefault="004B4EC6" w:rsidP="00D95369">
      <w:pPr>
        <w:numPr>
          <w:ilvl w:val="0"/>
          <w:numId w:val="15"/>
        </w:numPr>
        <w:ind w:left="1843" w:hanging="283"/>
        <w:contextualSpacing/>
        <w:rPr>
          <w:color w:val="000000"/>
          <w:sz w:val="22"/>
          <w:szCs w:val="22"/>
          <w:lang w:val="fr-BE"/>
        </w:rPr>
      </w:pPr>
      <w:r w:rsidRPr="00B42E53">
        <w:rPr>
          <w:color w:val="000000"/>
          <w:sz w:val="22"/>
          <w:szCs w:val="22"/>
          <w:lang w:val="fr-BE"/>
        </w:rPr>
        <w:t>outils d’autonomisation, cohérence du projet et du contrat d’objectifs avec la tutelle (quand un contrat d’objectifs existe)</w:t>
      </w:r>
    </w:p>
    <w:p w14:paraId="09D9E50D" w14:textId="77777777" w:rsidR="004B4EC6" w:rsidRPr="00B42E53" w:rsidRDefault="004B4EC6" w:rsidP="00D95369">
      <w:pPr>
        <w:numPr>
          <w:ilvl w:val="0"/>
          <w:numId w:val="15"/>
        </w:numPr>
        <w:ind w:left="1843" w:hanging="283"/>
        <w:contextualSpacing/>
        <w:rPr>
          <w:color w:val="000000"/>
          <w:sz w:val="22"/>
          <w:szCs w:val="22"/>
          <w:lang w:val="fr-BE"/>
        </w:rPr>
      </w:pPr>
      <w:r w:rsidRPr="00B42E53">
        <w:rPr>
          <w:color w:val="000000"/>
          <w:sz w:val="22"/>
          <w:szCs w:val="22"/>
          <w:lang w:val="fr-BE"/>
        </w:rPr>
        <w:t>partenariat régional</w:t>
      </w:r>
    </w:p>
    <w:p w14:paraId="0734EC42" w14:textId="77777777" w:rsidR="004B4EC6" w:rsidRPr="00B42E53" w:rsidRDefault="004B4EC6" w:rsidP="00D95369">
      <w:pPr>
        <w:numPr>
          <w:ilvl w:val="0"/>
          <w:numId w:val="15"/>
        </w:numPr>
        <w:ind w:left="1843" w:hanging="283"/>
        <w:contextualSpacing/>
        <w:rPr>
          <w:b/>
          <w:color w:val="000000"/>
          <w:sz w:val="22"/>
          <w:szCs w:val="22"/>
          <w:lang w:val="fr-BE"/>
        </w:rPr>
      </w:pPr>
      <w:r w:rsidRPr="00B42E53">
        <w:rPr>
          <w:color w:val="000000"/>
          <w:sz w:val="22"/>
          <w:szCs w:val="22"/>
          <w:lang w:val="fr-BE"/>
        </w:rPr>
        <w:t>réseau thématiques/géographiques</w:t>
      </w:r>
    </w:p>
    <w:p w14:paraId="61D36140" w14:textId="34A9CFF4" w:rsidR="00D325FD" w:rsidRPr="00FF49B7" w:rsidRDefault="00F721B0" w:rsidP="00FF49B7">
      <w:pPr>
        <w:tabs>
          <w:tab w:val="left" w:pos="709"/>
        </w:tabs>
        <w:spacing w:before="120" w:after="120"/>
        <w:rPr>
          <w:sz w:val="22"/>
          <w:szCs w:val="22"/>
        </w:rPr>
      </w:pPr>
      <w:r w:rsidRPr="00D62807">
        <w:rPr>
          <w:sz w:val="22"/>
          <w:szCs w:val="22"/>
        </w:rPr>
        <w:t>Projet techniquement innovant, appui au renforcement interne du CFP, restructuration interne et bonne gouvernance, organisation en mode projet « orienté résultats » renforcement de la décentralisation, outils d’autonomisation (pilotage, reporting, organisation, management, délégation…)</w:t>
      </w:r>
    </w:p>
    <w:p w14:paraId="67ACA8B2" w14:textId="4ECE77B6" w:rsidR="00F721B0" w:rsidRDefault="004B4EC6" w:rsidP="00F721B0">
      <w:pPr>
        <w:spacing w:after="160" w:line="259" w:lineRule="auto"/>
        <w:rPr>
          <w:bCs/>
          <w:color w:val="000000"/>
          <w:sz w:val="22"/>
          <w:szCs w:val="22"/>
        </w:rPr>
      </w:pPr>
      <w:r w:rsidRPr="00B42E53">
        <w:rPr>
          <w:b/>
          <w:color w:val="000000" w:themeColor="text1"/>
          <w:sz w:val="22"/>
          <w:szCs w:val="22"/>
        </w:rPr>
        <w:t xml:space="preserve">Priorité 3 : </w:t>
      </w:r>
      <w:r w:rsidRPr="00B42E53">
        <w:rPr>
          <w:bCs/>
          <w:color w:val="000000" w:themeColor="text1"/>
          <w:sz w:val="22"/>
          <w:szCs w:val="22"/>
        </w:rPr>
        <w:t>Conception, faisabilité et cohérence du projet</w:t>
      </w:r>
    </w:p>
    <w:p w14:paraId="39E724BA" w14:textId="0D1131B5" w:rsidR="00F721B0" w:rsidRPr="00D62807" w:rsidRDefault="00F721B0" w:rsidP="00F721B0">
      <w:pPr>
        <w:spacing w:after="160" w:line="259" w:lineRule="auto"/>
        <w:rPr>
          <w:bCs/>
          <w:sz w:val="22"/>
          <w:szCs w:val="22"/>
          <w:lang w:val="fr-BE"/>
        </w:rPr>
      </w:pPr>
      <w:r w:rsidRPr="00D62807">
        <w:rPr>
          <w:sz w:val="22"/>
          <w:szCs w:val="22"/>
        </w:rPr>
        <w:t>Conception, faisabilité, cohérence avec le contrat de partenariat, cohérence du projet avec le contrat d’objectif avec la tutelle (quand un contrat d’objectifs existe)</w:t>
      </w:r>
    </w:p>
    <w:p w14:paraId="7378D832" w14:textId="77777777" w:rsidR="00F721B0" w:rsidRPr="00D62807" w:rsidRDefault="00F721B0" w:rsidP="00F721B0">
      <w:pPr>
        <w:tabs>
          <w:tab w:val="left" w:pos="709"/>
        </w:tabs>
        <w:spacing w:before="120" w:after="120"/>
        <w:rPr>
          <w:sz w:val="22"/>
          <w:szCs w:val="22"/>
        </w:rPr>
      </w:pPr>
      <w:r w:rsidRPr="00D62807">
        <w:rPr>
          <w:sz w:val="22"/>
          <w:szCs w:val="22"/>
        </w:rPr>
        <w:t>Par ex cette démarche s’appuie sur un cadre logique (en annexe) qui permet de mesurer les risques, d’anticiper les difficultés, de s’assurer de la faisabilité du projet, traçabilité des résultats avec des indicateurs objectivement vérifiables (IOV)</w:t>
      </w:r>
    </w:p>
    <w:p w14:paraId="5A1B67A1" w14:textId="77777777" w:rsidR="00211AC0" w:rsidRDefault="00211AC0" w:rsidP="002A5C81">
      <w:pPr>
        <w:pStyle w:val="Text1"/>
        <w:widowControl/>
        <w:tabs>
          <w:tab w:val="clear" w:pos="-720"/>
        </w:tabs>
        <w:suppressAutoHyphens w:val="0"/>
        <w:spacing w:after="0"/>
        <w:rPr>
          <w:rFonts w:ascii="Times New Roman" w:hAnsi="Times New Roman"/>
          <w:b/>
          <w:bCs/>
          <w:color w:val="000000"/>
          <w:sz w:val="22"/>
          <w:szCs w:val="22"/>
          <w:lang w:val="fr-BE"/>
        </w:rPr>
      </w:pPr>
    </w:p>
    <w:p w14:paraId="686360FB" w14:textId="77777777" w:rsidR="004B4EC6" w:rsidRPr="00B42E53" w:rsidRDefault="00BC613F" w:rsidP="002A5C81">
      <w:pPr>
        <w:pStyle w:val="Text1"/>
        <w:widowControl/>
        <w:tabs>
          <w:tab w:val="clear" w:pos="-720"/>
        </w:tabs>
        <w:suppressAutoHyphens w:val="0"/>
        <w:spacing w:after="0"/>
        <w:rPr>
          <w:rFonts w:ascii="Times New Roman" w:hAnsi="Times New Roman"/>
          <w:color w:val="000000"/>
          <w:sz w:val="22"/>
          <w:szCs w:val="22"/>
          <w:lang w:val="fr-BE"/>
        </w:rPr>
      </w:pPr>
      <w:r>
        <w:rPr>
          <w:rFonts w:ascii="Times New Roman" w:hAnsi="Times New Roman"/>
          <w:b/>
          <w:bCs/>
          <w:color w:val="000000"/>
          <w:sz w:val="22"/>
          <w:szCs w:val="22"/>
          <w:lang w:val="fr-BE"/>
        </w:rPr>
        <w:t>P</w:t>
      </w:r>
      <w:r>
        <w:rPr>
          <w:rFonts w:ascii="Times New Roman" w:hAnsi="Times New Roman"/>
          <w:b/>
          <w:bCs/>
          <w:color w:val="000000" w:themeColor="text1"/>
          <w:sz w:val="22"/>
          <w:szCs w:val="22"/>
          <w:lang w:val="fr-FR"/>
        </w:rPr>
        <w:t>riorité</w:t>
      </w:r>
      <w:r w:rsidR="004B4EC6" w:rsidRPr="00B42E53">
        <w:rPr>
          <w:rFonts w:ascii="Times New Roman" w:hAnsi="Times New Roman"/>
          <w:b/>
          <w:bCs/>
          <w:color w:val="000000" w:themeColor="text1"/>
          <w:sz w:val="22"/>
          <w:szCs w:val="22"/>
          <w:lang w:val="fr-FR"/>
        </w:rPr>
        <w:t xml:space="preserve"> 4 :</w:t>
      </w:r>
      <w:r w:rsidR="00211AC0">
        <w:rPr>
          <w:rFonts w:ascii="Times New Roman" w:hAnsi="Times New Roman"/>
          <w:b/>
          <w:bCs/>
          <w:color w:val="000000" w:themeColor="text1"/>
          <w:sz w:val="22"/>
          <w:szCs w:val="22"/>
          <w:lang w:val="fr-FR"/>
        </w:rPr>
        <w:t xml:space="preserve"> </w:t>
      </w:r>
      <w:r w:rsidR="004B4EC6" w:rsidRPr="00B42E53">
        <w:rPr>
          <w:rFonts w:ascii="Times New Roman" w:hAnsi="Times New Roman"/>
          <w:bCs/>
          <w:color w:val="000000" w:themeColor="text1"/>
          <w:sz w:val="22"/>
          <w:szCs w:val="22"/>
          <w:lang w:val="fr-FR"/>
        </w:rPr>
        <w:t>Pérennité prévisible des résultats du projet et mise en réseau des CFP</w:t>
      </w:r>
    </w:p>
    <w:p w14:paraId="478C60B0" w14:textId="77777777" w:rsidR="004B4EC6" w:rsidRPr="00B42E53" w:rsidRDefault="004B4EC6" w:rsidP="00D95369">
      <w:pPr>
        <w:pStyle w:val="Text1"/>
        <w:widowControl/>
        <w:numPr>
          <w:ilvl w:val="0"/>
          <w:numId w:val="17"/>
        </w:numPr>
        <w:tabs>
          <w:tab w:val="clear" w:pos="-720"/>
        </w:tabs>
        <w:suppressAutoHyphens w:val="0"/>
        <w:spacing w:after="0"/>
        <w:ind w:left="1134" w:hanging="425"/>
        <w:rPr>
          <w:rFonts w:ascii="Times New Roman" w:hAnsi="Times New Roman"/>
          <w:b/>
          <w:color w:val="000000"/>
          <w:sz w:val="22"/>
          <w:szCs w:val="22"/>
          <w:lang w:val="fr-BE"/>
        </w:rPr>
      </w:pPr>
      <w:r w:rsidRPr="00B42E53">
        <w:rPr>
          <w:rFonts w:ascii="Times New Roman" w:hAnsi="Times New Roman"/>
          <w:color w:val="000000"/>
          <w:sz w:val="22"/>
          <w:szCs w:val="22"/>
          <w:lang w:val="fr-BE"/>
        </w:rPr>
        <w:t xml:space="preserve">Impact </w:t>
      </w:r>
    </w:p>
    <w:p w14:paraId="2D7FB831" w14:textId="77777777" w:rsidR="00FA0D25" w:rsidRPr="00FA0D25" w:rsidRDefault="004B4EC6" w:rsidP="00D62807">
      <w:pPr>
        <w:pStyle w:val="Paragraphedeliste"/>
        <w:numPr>
          <w:ilvl w:val="0"/>
          <w:numId w:val="17"/>
        </w:numPr>
        <w:spacing w:after="0"/>
        <w:ind w:left="1134" w:hanging="425"/>
        <w:rPr>
          <w:rFonts w:ascii="Times New Roman" w:hAnsi="Times New Roman"/>
          <w:b/>
          <w:color w:val="000000"/>
          <w:sz w:val="22"/>
          <w:szCs w:val="22"/>
          <w:lang w:val="fr-BE"/>
        </w:rPr>
      </w:pPr>
      <w:r w:rsidRPr="00FA0D25">
        <w:rPr>
          <w:rFonts w:ascii="Times New Roman" w:hAnsi="Times New Roman"/>
          <w:color w:val="000000"/>
          <w:sz w:val="22"/>
          <w:szCs w:val="22"/>
          <w:lang w:val="fr-BE"/>
        </w:rPr>
        <w:t xml:space="preserve">Appropriation locale et effets </w:t>
      </w:r>
    </w:p>
    <w:p w14:paraId="6F66222A" w14:textId="6BE78FAC" w:rsidR="004B4EC6" w:rsidRPr="00D62807" w:rsidRDefault="004B4EC6" w:rsidP="00D62807">
      <w:pPr>
        <w:pStyle w:val="Paragraphedeliste"/>
        <w:numPr>
          <w:ilvl w:val="0"/>
          <w:numId w:val="17"/>
        </w:numPr>
        <w:spacing w:after="0"/>
        <w:ind w:left="1134" w:hanging="425"/>
        <w:rPr>
          <w:rFonts w:ascii="Times New Roman" w:hAnsi="Times New Roman"/>
          <w:b/>
          <w:sz w:val="22"/>
          <w:szCs w:val="22"/>
          <w:lang w:val="fr-BE"/>
        </w:rPr>
      </w:pPr>
      <w:r w:rsidRPr="00D62807">
        <w:rPr>
          <w:rFonts w:ascii="Times New Roman" w:hAnsi="Times New Roman"/>
          <w:sz w:val="22"/>
          <w:szCs w:val="22"/>
          <w:lang w:val="fr-BE"/>
        </w:rPr>
        <w:t>multiplicateurs</w:t>
      </w:r>
    </w:p>
    <w:p w14:paraId="72959531" w14:textId="77777777" w:rsidR="00F721B0" w:rsidRPr="00D62807" w:rsidRDefault="004B4EC6" w:rsidP="00F721B0">
      <w:pPr>
        <w:pStyle w:val="Text1"/>
        <w:widowControl/>
        <w:numPr>
          <w:ilvl w:val="0"/>
          <w:numId w:val="17"/>
        </w:numPr>
        <w:tabs>
          <w:tab w:val="clear" w:pos="-720"/>
        </w:tabs>
        <w:suppressAutoHyphens w:val="0"/>
        <w:spacing w:after="0"/>
        <w:ind w:left="1134" w:hanging="425"/>
        <w:rPr>
          <w:rFonts w:ascii="Times New Roman" w:hAnsi="Times New Roman"/>
          <w:b/>
          <w:sz w:val="22"/>
          <w:szCs w:val="22"/>
          <w:lang w:val="fr-BE"/>
        </w:rPr>
      </w:pPr>
      <w:r w:rsidRPr="00D62807">
        <w:rPr>
          <w:rFonts w:ascii="Times New Roman" w:hAnsi="Times New Roman"/>
          <w:sz w:val="22"/>
          <w:szCs w:val="22"/>
          <w:lang w:val="fr-BE"/>
        </w:rPr>
        <w:t>Mise en réseau thématique ou géographique du CFP</w:t>
      </w:r>
    </w:p>
    <w:p w14:paraId="3F272571" w14:textId="77777777" w:rsidR="00F721B0" w:rsidRPr="00D62807" w:rsidRDefault="00F721B0" w:rsidP="00F721B0">
      <w:pPr>
        <w:pStyle w:val="Text1"/>
        <w:widowControl/>
        <w:numPr>
          <w:ilvl w:val="0"/>
          <w:numId w:val="17"/>
        </w:numPr>
        <w:tabs>
          <w:tab w:val="clear" w:pos="-720"/>
        </w:tabs>
        <w:suppressAutoHyphens w:val="0"/>
        <w:spacing w:after="0"/>
        <w:ind w:left="1134" w:hanging="425"/>
        <w:rPr>
          <w:rFonts w:ascii="Times New Roman" w:hAnsi="Times New Roman"/>
          <w:b/>
          <w:sz w:val="22"/>
          <w:szCs w:val="22"/>
          <w:lang w:val="fr-BE"/>
        </w:rPr>
      </w:pPr>
      <w:r w:rsidRPr="00D62807">
        <w:rPr>
          <w:rFonts w:ascii="Times New Roman" w:hAnsi="Times New Roman"/>
          <w:sz w:val="22"/>
          <w:szCs w:val="22"/>
          <w:lang w:val="fr-FR"/>
        </w:rPr>
        <w:t>Appropriation locale et effets multiplicateurs (bonnes pratiques)</w:t>
      </w:r>
    </w:p>
    <w:p w14:paraId="58CCABA2" w14:textId="28AF3321" w:rsidR="00F721B0" w:rsidRPr="00D62807" w:rsidRDefault="00F721B0" w:rsidP="00F721B0">
      <w:pPr>
        <w:pStyle w:val="Text1"/>
        <w:widowControl/>
        <w:numPr>
          <w:ilvl w:val="0"/>
          <w:numId w:val="17"/>
        </w:numPr>
        <w:tabs>
          <w:tab w:val="clear" w:pos="-720"/>
        </w:tabs>
        <w:suppressAutoHyphens w:val="0"/>
        <w:spacing w:after="0"/>
        <w:ind w:left="1134" w:hanging="425"/>
        <w:rPr>
          <w:rFonts w:ascii="Times New Roman" w:hAnsi="Times New Roman"/>
          <w:b/>
          <w:sz w:val="22"/>
          <w:szCs w:val="22"/>
          <w:lang w:val="fr-BE"/>
        </w:rPr>
      </w:pPr>
      <w:r w:rsidRPr="00D62807">
        <w:rPr>
          <w:rFonts w:ascii="Times New Roman" w:hAnsi="Times New Roman"/>
          <w:sz w:val="22"/>
          <w:szCs w:val="22"/>
          <w:lang w:val="fr-FR"/>
        </w:rPr>
        <w:t>Mise en réseau thématique ou géographique des centres de formation</w:t>
      </w:r>
    </w:p>
    <w:p w14:paraId="7860E35A" w14:textId="77777777" w:rsidR="00F721B0" w:rsidRPr="00D62807" w:rsidRDefault="00F721B0" w:rsidP="00F721B0">
      <w:pPr>
        <w:pStyle w:val="Text1"/>
        <w:widowControl/>
        <w:numPr>
          <w:ilvl w:val="0"/>
          <w:numId w:val="17"/>
        </w:numPr>
        <w:tabs>
          <w:tab w:val="clear" w:pos="-720"/>
        </w:tabs>
        <w:suppressAutoHyphens w:val="0"/>
        <w:spacing w:after="0"/>
        <w:ind w:left="1134" w:hanging="425"/>
        <w:rPr>
          <w:rFonts w:ascii="Times New Roman" w:hAnsi="Times New Roman"/>
          <w:b/>
          <w:sz w:val="22"/>
          <w:szCs w:val="22"/>
          <w:lang w:val="fr-BE"/>
        </w:rPr>
      </w:pPr>
      <w:r w:rsidRPr="00D62807">
        <w:rPr>
          <w:rFonts w:ascii="Times New Roman" w:hAnsi="Times New Roman"/>
          <w:sz w:val="22"/>
          <w:szCs w:val="22"/>
          <w:lang w:val="fr-FR"/>
        </w:rPr>
        <w:t>Dynamique entre centres, entre partenaires, actualisation de la veille et prospective</w:t>
      </w:r>
    </w:p>
    <w:p w14:paraId="4B0E24DF" w14:textId="64D91E00" w:rsidR="00F721B0" w:rsidRPr="00D62807" w:rsidRDefault="00F721B0" w:rsidP="00F721B0">
      <w:pPr>
        <w:pStyle w:val="Text1"/>
        <w:widowControl/>
        <w:numPr>
          <w:ilvl w:val="0"/>
          <w:numId w:val="17"/>
        </w:numPr>
        <w:tabs>
          <w:tab w:val="clear" w:pos="-720"/>
        </w:tabs>
        <w:suppressAutoHyphens w:val="0"/>
        <w:spacing w:after="0"/>
        <w:ind w:left="1134" w:hanging="425"/>
        <w:rPr>
          <w:rFonts w:ascii="Times New Roman" w:hAnsi="Times New Roman"/>
          <w:b/>
          <w:sz w:val="22"/>
          <w:szCs w:val="22"/>
          <w:lang w:val="fr-BE"/>
        </w:rPr>
      </w:pPr>
      <w:r w:rsidRPr="00D62807">
        <w:rPr>
          <w:rFonts w:ascii="Times New Roman" w:hAnsi="Times New Roman"/>
          <w:sz w:val="22"/>
          <w:szCs w:val="22"/>
          <w:lang w:val="fr-FR"/>
        </w:rPr>
        <w:t>Développement d’outils et de travaux régionaux multi-acteurs et pluridisciplinaires</w:t>
      </w:r>
    </w:p>
    <w:p w14:paraId="4BBD0AF0" w14:textId="77777777" w:rsidR="00211AC0" w:rsidRPr="00D62807" w:rsidRDefault="00211AC0" w:rsidP="002A5C81">
      <w:pPr>
        <w:rPr>
          <w:b/>
          <w:sz w:val="22"/>
          <w:szCs w:val="22"/>
        </w:rPr>
      </w:pPr>
    </w:p>
    <w:p w14:paraId="2E597846" w14:textId="77777777" w:rsidR="004B4EC6" w:rsidRPr="00B42E53" w:rsidRDefault="004B4EC6" w:rsidP="002A5C81">
      <w:pPr>
        <w:rPr>
          <w:bCs/>
          <w:color w:val="000000"/>
          <w:sz w:val="22"/>
          <w:szCs w:val="22"/>
          <w:lang w:val="fr-BE"/>
        </w:rPr>
      </w:pPr>
      <w:r w:rsidRPr="00B42E53">
        <w:rPr>
          <w:b/>
          <w:color w:val="000000" w:themeColor="text1"/>
          <w:sz w:val="22"/>
          <w:szCs w:val="22"/>
        </w:rPr>
        <w:t xml:space="preserve">Priorité 5 : </w:t>
      </w:r>
      <w:r w:rsidRPr="00B42E53">
        <w:rPr>
          <w:bCs/>
          <w:color w:val="000000"/>
          <w:sz w:val="22"/>
          <w:szCs w:val="22"/>
          <w:lang w:val="fr-BE"/>
        </w:rPr>
        <w:t xml:space="preserve">Transversalité du projet </w:t>
      </w:r>
    </w:p>
    <w:p w14:paraId="134F5ED5" w14:textId="77777777" w:rsidR="00F721B0" w:rsidRDefault="004B4EC6" w:rsidP="00F721B0">
      <w:pPr>
        <w:pStyle w:val="Paragraphedeliste"/>
        <w:numPr>
          <w:ilvl w:val="0"/>
          <w:numId w:val="25"/>
        </w:numPr>
        <w:spacing w:after="0"/>
        <w:ind w:left="1134" w:hanging="425"/>
        <w:rPr>
          <w:rFonts w:ascii="Times New Roman" w:hAnsi="Times New Roman" w:cs="Times New Roman"/>
          <w:color w:val="000000"/>
          <w:sz w:val="22"/>
          <w:szCs w:val="22"/>
          <w:lang w:val="fr-BE"/>
        </w:rPr>
      </w:pPr>
      <w:r w:rsidRPr="00B42E53">
        <w:rPr>
          <w:rFonts w:ascii="Times New Roman" w:hAnsi="Times New Roman" w:cs="Times New Roman"/>
          <w:color w:val="000000"/>
          <w:sz w:val="22"/>
          <w:szCs w:val="22"/>
          <w:lang w:val="fr-BE"/>
        </w:rPr>
        <w:t>Priorités transversales : appui aux groupes vulnérables (chômeurs, femmes, jeunes),</w:t>
      </w:r>
    </w:p>
    <w:p w14:paraId="36CD333B" w14:textId="77777777" w:rsidR="00F721B0" w:rsidRPr="00D62807" w:rsidRDefault="00D147D1" w:rsidP="00F721B0">
      <w:pPr>
        <w:pStyle w:val="Paragraphedeliste"/>
        <w:numPr>
          <w:ilvl w:val="0"/>
          <w:numId w:val="25"/>
        </w:numPr>
        <w:spacing w:after="0"/>
        <w:ind w:left="1134" w:hanging="425"/>
        <w:rPr>
          <w:rFonts w:ascii="Times New Roman" w:hAnsi="Times New Roman" w:cs="Times New Roman"/>
          <w:sz w:val="22"/>
          <w:szCs w:val="22"/>
          <w:lang w:val="fr-BE"/>
        </w:rPr>
      </w:pPr>
      <w:r w:rsidRPr="00D62807">
        <w:rPr>
          <w:rFonts w:ascii="Times New Roman" w:hAnsi="Times New Roman" w:cs="Times New Roman"/>
          <w:sz w:val="22"/>
          <w:szCs w:val="22"/>
          <w:lang w:val="fr-BE"/>
        </w:rPr>
        <w:t>Droits de l’homme, démocratie, bonne gouvernance, droits des enfants et des minorités</w:t>
      </w:r>
    </w:p>
    <w:p w14:paraId="73FAA5CC" w14:textId="77777777" w:rsidR="00F721B0" w:rsidRPr="00D62807" w:rsidRDefault="00D147D1" w:rsidP="00F721B0">
      <w:pPr>
        <w:pStyle w:val="Paragraphedeliste"/>
        <w:numPr>
          <w:ilvl w:val="0"/>
          <w:numId w:val="25"/>
        </w:numPr>
        <w:spacing w:after="0"/>
        <w:ind w:left="1134" w:hanging="425"/>
        <w:rPr>
          <w:rFonts w:ascii="Times New Roman" w:hAnsi="Times New Roman" w:cs="Times New Roman"/>
          <w:sz w:val="22"/>
          <w:szCs w:val="22"/>
          <w:lang w:val="fr-BE"/>
        </w:rPr>
      </w:pPr>
      <w:r w:rsidRPr="00D62807">
        <w:rPr>
          <w:rFonts w:ascii="Times New Roman" w:hAnsi="Times New Roman" w:cs="Times New Roman"/>
          <w:sz w:val="22"/>
          <w:szCs w:val="22"/>
        </w:rPr>
        <w:t>Personnes en situation de handicap, chômeurs, jeunes, décrocheurs scolaires, illettrés</w:t>
      </w:r>
    </w:p>
    <w:p w14:paraId="51E34E10" w14:textId="48E51B69" w:rsidR="00F721B0" w:rsidRPr="00D62807" w:rsidRDefault="00F721B0" w:rsidP="00F721B0">
      <w:pPr>
        <w:pStyle w:val="Paragraphedeliste"/>
        <w:numPr>
          <w:ilvl w:val="0"/>
          <w:numId w:val="25"/>
        </w:numPr>
        <w:spacing w:after="0"/>
        <w:ind w:left="1134" w:hanging="425"/>
        <w:rPr>
          <w:rFonts w:ascii="Times New Roman" w:hAnsi="Times New Roman" w:cs="Times New Roman"/>
          <w:sz w:val="22"/>
          <w:szCs w:val="22"/>
          <w:lang w:val="fr-BE"/>
        </w:rPr>
      </w:pPr>
      <w:r w:rsidRPr="00D62807">
        <w:rPr>
          <w:rFonts w:ascii="Times New Roman" w:hAnsi="Times New Roman" w:cs="Times New Roman"/>
          <w:sz w:val="22"/>
          <w:szCs w:val="22"/>
        </w:rPr>
        <w:t>Égalité</w:t>
      </w:r>
      <w:r w:rsidR="00D147D1" w:rsidRPr="00D62807">
        <w:rPr>
          <w:rFonts w:ascii="Times New Roman" w:hAnsi="Times New Roman" w:cs="Times New Roman"/>
          <w:sz w:val="22"/>
          <w:szCs w:val="22"/>
        </w:rPr>
        <w:t xml:space="preserve"> homme/femme</w:t>
      </w:r>
    </w:p>
    <w:p w14:paraId="1CEFEE96" w14:textId="3FA5D3E0" w:rsidR="00D147D1" w:rsidRPr="005C569A" w:rsidRDefault="00F721B0" w:rsidP="00F721B0">
      <w:pPr>
        <w:pStyle w:val="Paragraphedeliste"/>
        <w:numPr>
          <w:ilvl w:val="0"/>
          <w:numId w:val="25"/>
        </w:numPr>
        <w:spacing w:after="0"/>
        <w:ind w:left="1134" w:hanging="425"/>
        <w:rPr>
          <w:rFonts w:ascii="Times New Roman" w:hAnsi="Times New Roman" w:cs="Times New Roman"/>
          <w:sz w:val="22"/>
          <w:szCs w:val="22"/>
          <w:lang w:val="fr-BE"/>
        </w:rPr>
      </w:pPr>
      <w:r w:rsidRPr="00D62807">
        <w:rPr>
          <w:rFonts w:ascii="Times New Roman" w:hAnsi="Times New Roman" w:cs="Times New Roman"/>
          <w:sz w:val="22"/>
          <w:szCs w:val="22"/>
        </w:rPr>
        <w:t>D</w:t>
      </w:r>
      <w:r w:rsidR="00D147D1" w:rsidRPr="00D62807">
        <w:rPr>
          <w:rFonts w:ascii="Times New Roman" w:hAnsi="Times New Roman" w:cs="Times New Roman"/>
          <w:sz w:val="22"/>
          <w:szCs w:val="22"/>
        </w:rPr>
        <w:t>éveloppement durable</w:t>
      </w:r>
    </w:p>
    <w:p w14:paraId="57BE0C25" w14:textId="38CF2F06" w:rsidR="005C569A" w:rsidRDefault="005C569A" w:rsidP="005C569A">
      <w:pPr>
        <w:rPr>
          <w:sz w:val="22"/>
          <w:szCs w:val="22"/>
          <w:lang w:val="fr-BE"/>
        </w:rPr>
      </w:pPr>
    </w:p>
    <w:p w14:paraId="7F4BCEE5" w14:textId="0340E76C" w:rsidR="005C569A" w:rsidRDefault="005C569A" w:rsidP="005C569A">
      <w:pPr>
        <w:rPr>
          <w:sz w:val="22"/>
          <w:szCs w:val="22"/>
          <w:lang w:val="fr-BE"/>
        </w:rPr>
      </w:pPr>
    </w:p>
    <w:p w14:paraId="6BFABD60" w14:textId="2C447C1F" w:rsidR="005C569A" w:rsidRDefault="005C569A" w:rsidP="005C569A">
      <w:pPr>
        <w:rPr>
          <w:sz w:val="22"/>
          <w:szCs w:val="22"/>
          <w:lang w:val="fr-BE"/>
        </w:rPr>
      </w:pPr>
    </w:p>
    <w:p w14:paraId="5A5A7A2A" w14:textId="77777777" w:rsidR="005C569A" w:rsidRPr="005C569A" w:rsidRDefault="005C569A" w:rsidP="005C569A">
      <w:pPr>
        <w:rPr>
          <w:sz w:val="22"/>
          <w:szCs w:val="22"/>
          <w:lang w:val="fr-BE"/>
        </w:rPr>
      </w:pPr>
    </w:p>
    <w:tbl>
      <w:tblPr>
        <w:tblStyle w:val="Grilledutableau"/>
        <w:tblpPr w:leftFromText="141" w:rightFromText="141" w:vertAnchor="page" w:horzAnchor="page" w:tblpX="1" w:tblpY="1"/>
        <w:tblW w:w="11694" w:type="dxa"/>
        <w:tblLayout w:type="fixed"/>
        <w:tblLook w:val="04A0" w:firstRow="1" w:lastRow="0" w:firstColumn="1" w:lastColumn="0" w:noHBand="0" w:noVBand="1"/>
      </w:tblPr>
      <w:tblGrid>
        <w:gridCol w:w="1819"/>
        <w:gridCol w:w="2466"/>
        <w:gridCol w:w="776"/>
        <w:gridCol w:w="3542"/>
        <w:gridCol w:w="2162"/>
        <w:gridCol w:w="929"/>
      </w:tblGrid>
      <w:tr w:rsidR="005C569A" w14:paraId="070FF7BB" w14:textId="77777777" w:rsidTr="005C569A">
        <w:trPr>
          <w:trHeight w:val="500"/>
        </w:trPr>
        <w:tc>
          <w:tcPr>
            <w:tcW w:w="11694" w:type="dxa"/>
            <w:gridSpan w:val="6"/>
          </w:tcPr>
          <w:p w14:paraId="2DA75260" w14:textId="77777777" w:rsidR="005C569A" w:rsidRPr="005C569A" w:rsidRDefault="005C569A" w:rsidP="005C569A">
            <w:pPr>
              <w:pStyle w:val="Paragraphedeliste"/>
              <w:numPr>
                <w:ilvl w:val="0"/>
                <w:numId w:val="42"/>
              </w:numPr>
              <w:rPr>
                <w:bCs/>
              </w:rPr>
            </w:pPr>
            <w:bookmarkStart w:id="248" w:name="_Toc110513012"/>
            <w:r w:rsidRPr="005C569A">
              <w:rPr>
                <w:bCs/>
              </w:rPr>
              <w:lastRenderedPageBreak/>
              <w:t>GRILLE D’EVALUATION DU PROJET :                                                                                             REGION :</w:t>
            </w:r>
          </w:p>
        </w:tc>
      </w:tr>
      <w:tr w:rsidR="005C569A" w14:paraId="66941ACB" w14:textId="77777777" w:rsidTr="005C569A">
        <w:trPr>
          <w:trHeight w:val="1521"/>
        </w:trPr>
        <w:tc>
          <w:tcPr>
            <w:tcW w:w="11694" w:type="dxa"/>
            <w:gridSpan w:val="6"/>
          </w:tcPr>
          <w:p w14:paraId="0A9F8605" w14:textId="77777777" w:rsidR="005C569A" w:rsidRDefault="005C569A" w:rsidP="005C569A">
            <w:pPr>
              <w:rPr>
                <w:bCs/>
              </w:rPr>
            </w:pPr>
            <w:r>
              <w:rPr>
                <w:bCs/>
              </w:rPr>
              <w:t>Nom et prénom responsable FP :</w:t>
            </w:r>
          </w:p>
          <w:p w14:paraId="24E5336D" w14:textId="77777777" w:rsidR="005C569A" w:rsidRDefault="005C569A" w:rsidP="005C569A">
            <w:pPr>
              <w:rPr>
                <w:bCs/>
              </w:rPr>
            </w:pPr>
            <w:r>
              <w:rPr>
                <w:bCs/>
              </w:rPr>
              <w:t>Nom et prénom responsable SP :</w:t>
            </w:r>
          </w:p>
          <w:p w14:paraId="07F2ACA0" w14:textId="77777777" w:rsidR="005C569A" w:rsidRDefault="005C569A" w:rsidP="005C569A">
            <w:pPr>
              <w:rPr>
                <w:bCs/>
              </w:rPr>
            </w:pPr>
            <w:r>
              <w:rPr>
                <w:bCs/>
              </w:rPr>
              <w:t>Région des évaluateurs :</w:t>
            </w:r>
          </w:p>
          <w:p w14:paraId="03D5294E" w14:textId="77777777" w:rsidR="005C569A" w:rsidRDefault="005C569A" w:rsidP="005C569A">
            <w:pPr>
              <w:rPr>
                <w:bCs/>
              </w:rPr>
            </w:pPr>
            <w:r>
              <w:rPr>
                <w:bCs/>
              </w:rPr>
              <w:t>Heure de début :</w:t>
            </w:r>
          </w:p>
          <w:p w14:paraId="239E4B23" w14:textId="77777777" w:rsidR="005C569A" w:rsidRDefault="005C569A" w:rsidP="005C569A">
            <w:pPr>
              <w:rPr>
                <w:bCs/>
              </w:rPr>
            </w:pPr>
            <w:r>
              <w:rPr>
                <w:bCs/>
              </w:rPr>
              <w:t>Heure de fin :</w:t>
            </w:r>
          </w:p>
          <w:p w14:paraId="0AB5413B" w14:textId="77777777" w:rsidR="005C569A" w:rsidRDefault="005C569A" w:rsidP="005C569A">
            <w:pPr>
              <w:rPr>
                <w:bCs/>
              </w:rPr>
            </w:pPr>
            <w:r>
              <w:rPr>
                <w:bCs/>
              </w:rPr>
              <w:t xml:space="preserve">Date : </w:t>
            </w:r>
          </w:p>
        </w:tc>
      </w:tr>
      <w:tr w:rsidR="005C569A" w14:paraId="262037AB" w14:textId="77777777" w:rsidTr="005C569A">
        <w:trPr>
          <w:trHeight w:val="522"/>
        </w:trPr>
        <w:tc>
          <w:tcPr>
            <w:tcW w:w="11694" w:type="dxa"/>
            <w:gridSpan w:val="6"/>
          </w:tcPr>
          <w:p w14:paraId="5AD4DDF2" w14:textId="77777777" w:rsidR="005C569A" w:rsidRDefault="005C569A" w:rsidP="005C569A">
            <w:pPr>
              <w:rPr>
                <w:bCs/>
              </w:rPr>
            </w:pPr>
            <w:r>
              <w:rPr>
                <w:bCs/>
              </w:rPr>
              <w:t xml:space="preserve">La cotation est binaire : existence de l’item avec une cotation oui ou non si oui : note complète si non : 0 (exemple existence de l’item </w:t>
            </w:r>
          </w:p>
          <w:p w14:paraId="335384F3" w14:textId="77777777" w:rsidR="005C569A" w:rsidRDefault="005C569A" w:rsidP="005C569A">
            <w:pPr>
              <w:rPr>
                <w:bCs/>
              </w:rPr>
            </w:pPr>
            <w:proofErr w:type="gramStart"/>
            <w:r>
              <w:rPr>
                <w:bCs/>
              </w:rPr>
              <w:t>recherché</w:t>
            </w:r>
            <w:proofErr w:type="gramEnd"/>
            <w:r>
              <w:rPr>
                <w:bCs/>
              </w:rPr>
              <w:t xml:space="preserve"> = 2/2, non existence de l’item recherché = 0/2)</w:t>
            </w:r>
          </w:p>
        </w:tc>
      </w:tr>
      <w:tr w:rsidR="005C569A" w14:paraId="5B33E6B0" w14:textId="77777777" w:rsidTr="005C569A">
        <w:trPr>
          <w:trHeight w:val="1021"/>
        </w:trPr>
        <w:tc>
          <w:tcPr>
            <w:tcW w:w="1819" w:type="dxa"/>
          </w:tcPr>
          <w:p w14:paraId="3D046959" w14:textId="77777777" w:rsidR="005C569A" w:rsidRPr="00385DBD" w:rsidRDefault="005C569A" w:rsidP="005C569A">
            <w:pPr>
              <w:jc w:val="center"/>
              <w:rPr>
                <w:b/>
              </w:rPr>
            </w:pPr>
            <w:r w:rsidRPr="00385DBD">
              <w:rPr>
                <w:b/>
              </w:rPr>
              <w:t>Priorités des projets</w:t>
            </w:r>
          </w:p>
          <w:p w14:paraId="6D4A4715" w14:textId="77777777" w:rsidR="005C569A" w:rsidRDefault="005C569A" w:rsidP="005C569A">
            <w:r w:rsidRPr="00385DBD">
              <w:rPr>
                <w:b/>
              </w:rPr>
              <w:t>IRADA</w:t>
            </w:r>
          </w:p>
        </w:tc>
        <w:tc>
          <w:tcPr>
            <w:tcW w:w="2466" w:type="dxa"/>
          </w:tcPr>
          <w:p w14:paraId="5595E2F8" w14:textId="77777777" w:rsidR="005C569A" w:rsidRPr="00385DBD" w:rsidRDefault="005C569A" w:rsidP="005C569A">
            <w:pPr>
              <w:jc w:val="center"/>
              <w:rPr>
                <w:b/>
              </w:rPr>
            </w:pPr>
            <w:r w:rsidRPr="00385DBD">
              <w:rPr>
                <w:b/>
              </w:rPr>
              <w:t>Critères des projets</w:t>
            </w:r>
          </w:p>
          <w:p w14:paraId="72312520" w14:textId="77777777" w:rsidR="005C569A" w:rsidRDefault="005C569A" w:rsidP="005C569A">
            <w:r w:rsidRPr="00385DBD">
              <w:rPr>
                <w:b/>
              </w:rPr>
              <w:t>IRADA</w:t>
            </w:r>
          </w:p>
        </w:tc>
        <w:tc>
          <w:tcPr>
            <w:tcW w:w="776" w:type="dxa"/>
          </w:tcPr>
          <w:p w14:paraId="626A1F14" w14:textId="77777777" w:rsidR="005C569A" w:rsidRDefault="005C569A" w:rsidP="005C569A">
            <w:r w:rsidRPr="00385DBD">
              <w:rPr>
                <w:b/>
              </w:rPr>
              <w:t xml:space="preserve">Note </w:t>
            </w:r>
            <w:r>
              <w:rPr>
                <w:b/>
              </w:rPr>
              <w:t>globale par item</w:t>
            </w:r>
          </w:p>
        </w:tc>
        <w:tc>
          <w:tcPr>
            <w:tcW w:w="3542" w:type="dxa"/>
          </w:tcPr>
          <w:p w14:paraId="1C37362F" w14:textId="77777777" w:rsidR="005C569A" w:rsidRDefault="005C569A" w:rsidP="005C569A">
            <w:r w:rsidRPr="00385DBD">
              <w:rPr>
                <w:bCs/>
              </w:rPr>
              <w:t>Activités des Guides ATFP ; AVFA ; AMFT de positionnement des CFP</w:t>
            </w:r>
          </w:p>
        </w:tc>
        <w:tc>
          <w:tcPr>
            <w:tcW w:w="2162" w:type="dxa"/>
          </w:tcPr>
          <w:p w14:paraId="0D265C7A" w14:textId="77777777" w:rsidR="005C569A" w:rsidRDefault="005C569A" w:rsidP="005C569A">
            <w:r>
              <w:rPr>
                <w:bCs/>
              </w:rPr>
              <w:t>Description note</w:t>
            </w:r>
          </w:p>
        </w:tc>
        <w:tc>
          <w:tcPr>
            <w:tcW w:w="926" w:type="dxa"/>
          </w:tcPr>
          <w:p w14:paraId="13B67F07" w14:textId="77777777" w:rsidR="005C569A" w:rsidRDefault="005C569A" w:rsidP="005C569A">
            <w:r>
              <w:rPr>
                <w:bCs/>
              </w:rPr>
              <w:t>Cotation</w:t>
            </w:r>
          </w:p>
        </w:tc>
      </w:tr>
      <w:tr w:rsidR="005C569A" w14:paraId="62E0EFAF" w14:textId="77777777" w:rsidTr="005C569A">
        <w:trPr>
          <w:trHeight w:val="415"/>
        </w:trPr>
        <w:tc>
          <w:tcPr>
            <w:tcW w:w="1819" w:type="dxa"/>
            <w:vMerge w:val="restart"/>
          </w:tcPr>
          <w:p w14:paraId="7125E226" w14:textId="77777777" w:rsidR="005C569A" w:rsidRPr="00B42E53" w:rsidRDefault="005C569A" w:rsidP="005C569A">
            <w:pPr>
              <w:jc w:val="center"/>
              <w:rPr>
                <w:b/>
              </w:rPr>
            </w:pPr>
            <w:r w:rsidRPr="00B42E53">
              <w:rPr>
                <w:b/>
              </w:rPr>
              <w:t>Emploi</w:t>
            </w:r>
          </w:p>
          <w:p w14:paraId="5561C171" w14:textId="77777777" w:rsidR="005C569A" w:rsidRDefault="005C569A" w:rsidP="005C569A">
            <w:pPr>
              <w:rPr>
                <w:color w:val="000000" w:themeColor="text1"/>
                <w:u w:val="single"/>
              </w:rPr>
            </w:pPr>
            <w:r w:rsidRPr="00B42E53">
              <w:rPr>
                <w:color w:val="000000" w:themeColor="text1"/>
                <w:u w:val="single"/>
              </w:rPr>
              <w:t>Priorité 1 :</w:t>
            </w:r>
          </w:p>
          <w:p w14:paraId="2246ECC9" w14:textId="77777777" w:rsidR="005C569A" w:rsidRPr="00B42E53" w:rsidRDefault="005C569A" w:rsidP="005C569A">
            <w:pPr>
              <w:rPr>
                <w:color w:val="000000" w:themeColor="text1"/>
                <w:u w:val="single"/>
              </w:rPr>
            </w:pPr>
          </w:p>
          <w:p w14:paraId="15F6A19B" w14:textId="77777777" w:rsidR="005C569A" w:rsidRPr="00B42E53" w:rsidRDefault="005C569A" w:rsidP="005C569A">
            <w:pPr>
              <w:contextualSpacing/>
              <w:rPr>
                <w:lang w:val="fr-BE"/>
              </w:rPr>
            </w:pPr>
            <w:r w:rsidRPr="00B42E53">
              <w:rPr>
                <w:lang w:val="fr-BE"/>
              </w:rPr>
              <w:t>Projets contribuant à l’emploi des apprenants des CFP dans des structures privées locales</w:t>
            </w:r>
          </w:p>
          <w:p w14:paraId="31A26ED5" w14:textId="77777777" w:rsidR="005C569A" w:rsidRPr="008E0F05" w:rsidRDefault="005C569A" w:rsidP="005C569A">
            <w:pPr>
              <w:rPr>
                <w:lang w:val="fr-BE"/>
              </w:rPr>
            </w:pPr>
          </w:p>
        </w:tc>
        <w:tc>
          <w:tcPr>
            <w:tcW w:w="2466" w:type="dxa"/>
            <w:vMerge w:val="restart"/>
          </w:tcPr>
          <w:p w14:paraId="3F82ABB5" w14:textId="77777777" w:rsidR="005C569A" w:rsidRPr="00B42E53" w:rsidRDefault="005C569A" w:rsidP="005C569A">
            <w:pPr>
              <w:rPr>
                <w:color w:val="000000"/>
                <w:lang w:val="fr-BE"/>
              </w:rPr>
            </w:pPr>
          </w:p>
          <w:p w14:paraId="13021FCA" w14:textId="77777777" w:rsidR="005C569A" w:rsidRPr="00D62807" w:rsidRDefault="005C569A" w:rsidP="005C569A">
            <w:pPr>
              <w:rPr>
                <w:lang w:val="fr-BE"/>
              </w:rPr>
            </w:pPr>
            <w:r>
              <w:rPr>
                <w:lang w:val="fr-BE"/>
              </w:rPr>
              <w:t xml:space="preserve">Soit </w:t>
            </w:r>
            <w:r w:rsidRPr="00B42E53">
              <w:rPr>
                <w:lang w:val="fr-BE"/>
              </w:rPr>
              <w:t xml:space="preserve">devant être recrutés à la suite </w:t>
            </w:r>
            <w:r w:rsidRPr="00D62807">
              <w:rPr>
                <w:lang w:val="fr-BE"/>
              </w:rPr>
              <w:t>du programme IRADA (insertion dans l’emploi)</w:t>
            </w:r>
          </w:p>
          <w:p w14:paraId="538A4479" w14:textId="77777777" w:rsidR="005C569A" w:rsidRDefault="005C569A" w:rsidP="005C569A">
            <w:pPr>
              <w:rPr>
                <w:lang w:val="fr-BE"/>
              </w:rPr>
            </w:pPr>
          </w:p>
          <w:p w14:paraId="7A71C9B8" w14:textId="77777777" w:rsidR="005C569A" w:rsidRPr="00B42E53" w:rsidRDefault="005C569A" w:rsidP="005C569A">
            <w:pPr>
              <w:rPr>
                <w:lang w:val="fr-BE"/>
              </w:rPr>
            </w:pPr>
            <w:r>
              <w:rPr>
                <w:lang w:val="fr-BE"/>
              </w:rPr>
              <w:t>Soit d</w:t>
            </w:r>
            <w:r w:rsidRPr="00D62807">
              <w:rPr>
                <w:lang w:val="fr-BE"/>
              </w:rPr>
              <w:t>éveloppant leur propre activité économique </w:t>
            </w:r>
            <w:r w:rsidRPr="00B42E53">
              <w:rPr>
                <w:lang w:val="fr-BE"/>
              </w:rPr>
              <w:t>(auto-emploi)</w:t>
            </w:r>
          </w:p>
          <w:p w14:paraId="7A548A08" w14:textId="77777777" w:rsidR="005C569A" w:rsidRPr="008E0F05" w:rsidRDefault="005C569A" w:rsidP="005C569A">
            <w:pPr>
              <w:rPr>
                <w:lang w:val="fr-BE"/>
              </w:rPr>
            </w:pPr>
          </w:p>
        </w:tc>
        <w:tc>
          <w:tcPr>
            <w:tcW w:w="776" w:type="dxa"/>
            <w:vMerge w:val="restart"/>
          </w:tcPr>
          <w:p w14:paraId="18404E38" w14:textId="77777777" w:rsidR="005C569A" w:rsidRDefault="005C569A" w:rsidP="005C569A">
            <w:pPr>
              <w:jc w:val="center"/>
            </w:pPr>
            <w:r>
              <w:t>0/5</w:t>
            </w:r>
          </w:p>
        </w:tc>
        <w:tc>
          <w:tcPr>
            <w:tcW w:w="3542" w:type="dxa"/>
            <w:vMerge w:val="restart"/>
          </w:tcPr>
          <w:p w14:paraId="760570D0" w14:textId="77777777" w:rsidR="005C569A" w:rsidRPr="008E0F05" w:rsidRDefault="005C569A" w:rsidP="005C569A">
            <w:r>
              <w:t>Le centre a su anticiper les besoins du marché du travail ou a su répondre aux besoins du marché du travail et a su proposer des modules aux apprenants et aux entreprises pour favoriser une insertion dans l’emploi durable et/ou a su proposer des modules pour aider l’apprenant à créer son auto-emploi</w:t>
            </w:r>
          </w:p>
        </w:tc>
        <w:tc>
          <w:tcPr>
            <w:tcW w:w="2162" w:type="dxa"/>
          </w:tcPr>
          <w:p w14:paraId="49C5DDCA" w14:textId="77777777" w:rsidR="005C569A" w:rsidRPr="00BD282A" w:rsidRDefault="005C569A" w:rsidP="005C569A">
            <w:pPr>
              <w:pStyle w:val="TableParagraph"/>
              <w:spacing w:line="247" w:lineRule="auto"/>
              <w:ind w:right="86"/>
              <w:jc w:val="both"/>
              <w:rPr>
                <w:b/>
                <w:bCs/>
                <w:spacing w:val="-4"/>
                <w:w w:val="105"/>
                <w:sz w:val="20"/>
              </w:rPr>
            </w:pPr>
            <w:r w:rsidRPr="00BD282A">
              <w:rPr>
                <w:spacing w:val="-4"/>
                <w:w w:val="105"/>
                <w:sz w:val="20"/>
              </w:rPr>
              <w:t>Présence de résultats d’une enquête de besoins en compétences auprès des entreprises</w:t>
            </w:r>
            <w:r w:rsidRPr="00BD282A">
              <w:rPr>
                <w:spacing w:val="-4"/>
                <w:w w:val="105"/>
                <w:sz w:val="20"/>
              </w:rPr>
              <w:br/>
            </w:r>
            <w:r w:rsidRPr="00BD282A">
              <w:rPr>
                <w:b/>
                <w:bCs/>
                <w:spacing w:val="-4"/>
                <w:w w:val="105"/>
                <w:sz w:val="20"/>
              </w:rPr>
              <w:t>2 points</w:t>
            </w:r>
          </w:p>
          <w:p w14:paraId="46DA5C88" w14:textId="77777777" w:rsidR="005C569A" w:rsidRPr="00BD282A" w:rsidRDefault="005C569A" w:rsidP="005C569A"/>
        </w:tc>
        <w:tc>
          <w:tcPr>
            <w:tcW w:w="926" w:type="dxa"/>
          </w:tcPr>
          <w:p w14:paraId="421CB88E" w14:textId="77777777" w:rsidR="005C569A" w:rsidRDefault="005C569A" w:rsidP="005C569A">
            <w:r>
              <w:t>0/2</w:t>
            </w:r>
          </w:p>
        </w:tc>
      </w:tr>
      <w:tr w:rsidR="005C569A" w14:paraId="1353BCB2" w14:textId="77777777" w:rsidTr="005C569A">
        <w:trPr>
          <w:trHeight w:val="413"/>
        </w:trPr>
        <w:tc>
          <w:tcPr>
            <w:tcW w:w="1819" w:type="dxa"/>
            <w:vMerge/>
          </w:tcPr>
          <w:p w14:paraId="6A57ED14" w14:textId="77777777" w:rsidR="005C569A" w:rsidRPr="00B42E53" w:rsidRDefault="005C569A" w:rsidP="005C569A">
            <w:pPr>
              <w:jc w:val="center"/>
              <w:rPr>
                <w:b/>
              </w:rPr>
            </w:pPr>
          </w:p>
        </w:tc>
        <w:tc>
          <w:tcPr>
            <w:tcW w:w="2466" w:type="dxa"/>
            <w:vMerge/>
          </w:tcPr>
          <w:p w14:paraId="4A2F16AB" w14:textId="77777777" w:rsidR="005C569A" w:rsidRPr="00B42E53" w:rsidRDefault="005C569A" w:rsidP="005C569A">
            <w:pPr>
              <w:rPr>
                <w:color w:val="000000"/>
                <w:lang w:val="fr-BE"/>
              </w:rPr>
            </w:pPr>
          </w:p>
        </w:tc>
        <w:tc>
          <w:tcPr>
            <w:tcW w:w="776" w:type="dxa"/>
            <w:vMerge/>
          </w:tcPr>
          <w:p w14:paraId="0B85885F" w14:textId="77777777" w:rsidR="005C569A" w:rsidRDefault="005C569A" w:rsidP="005C569A">
            <w:pPr>
              <w:jc w:val="center"/>
            </w:pPr>
          </w:p>
        </w:tc>
        <w:tc>
          <w:tcPr>
            <w:tcW w:w="3542" w:type="dxa"/>
            <w:vMerge/>
          </w:tcPr>
          <w:p w14:paraId="1CCD6DB8" w14:textId="77777777" w:rsidR="005C569A" w:rsidRDefault="005C569A" w:rsidP="005C569A"/>
        </w:tc>
        <w:tc>
          <w:tcPr>
            <w:tcW w:w="2162" w:type="dxa"/>
          </w:tcPr>
          <w:p w14:paraId="0FF6F115" w14:textId="77777777" w:rsidR="005C569A" w:rsidRDefault="005C569A" w:rsidP="005C569A">
            <w:pPr>
              <w:pStyle w:val="TableParagraph"/>
              <w:spacing w:line="247" w:lineRule="auto"/>
              <w:ind w:right="86"/>
              <w:rPr>
                <w:spacing w:val="-4"/>
                <w:w w:val="105"/>
                <w:sz w:val="20"/>
              </w:rPr>
            </w:pPr>
            <w:r w:rsidRPr="00BD282A">
              <w:rPr>
                <w:spacing w:val="-4"/>
                <w:w w:val="105"/>
                <w:sz w:val="20"/>
              </w:rPr>
              <w:t xml:space="preserve">Description de modules aux apprenants et/ou entreprises pour favoriser </w:t>
            </w:r>
            <w:r>
              <w:rPr>
                <w:spacing w:val="-4"/>
                <w:w w:val="105"/>
                <w:sz w:val="20"/>
              </w:rPr>
              <w:t>leur</w:t>
            </w:r>
            <w:r w:rsidRPr="00BD282A">
              <w:rPr>
                <w:spacing w:val="-4"/>
                <w:w w:val="105"/>
                <w:sz w:val="20"/>
              </w:rPr>
              <w:t xml:space="preserve"> intégration ou une insertion réussie (durable) </w:t>
            </w:r>
            <w:r>
              <w:rPr>
                <w:spacing w:val="-4"/>
                <w:w w:val="105"/>
                <w:sz w:val="20"/>
              </w:rPr>
              <w:t>en entreprise</w:t>
            </w:r>
          </w:p>
          <w:p w14:paraId="0F8B5FD0" w14:textId="77777777" w:rsidR="005C569A" w:rsidRPr="00BD282A" w:rsidRDefault="005C569A" w:rsidP="005C569A">
            <w:pPr>
              <w:pStyle w:val="TableParagraph"/>
              <w:spacing w:line="247" w:lineRule="auto"/>
              <w:ind w:right="86"/>
              <w:rPr>
                <w:spacing w:val="-4"/>
                <w:w w:val="105"/>
                <w:sz w:val="20"/>
              </w:rPr>
            </w:pPr>
            <w:proofErr w:type="gramStart"/>
            <w:r>
              <w:rPr>
                <w:spacing w:val="-4"/>
                <w:w w:val="105"/>
                <w:sz w:val="20"/>
              </w:rPr>
              <w:t>et</w:t>
            </w:r>
            <w:proofErr w:type="gramEnd"/>
            <w:r>
              <w:rPr>
                <w:spacing w:val="-4"/>
                <w:w w:val="105"/>
                <w:sz w:val="20"/>
              </w:rPr>
              <w:t>/ou description de la fonction tutorat en Entreprise</w:t>
            </w:r>
          </w:p>
          <w:p w14:paraId="70E77657" w14:textId="77777777" w:rsidR="005C569A" w:rsidRPr="00BD282A" w:rsidRDefault="005C569A" w:rsidP="005C569A">
            <w:pPr>
              <w:pStyle w:val="TableParagraph"/>
              <w:spacing w:line="247" w:lineRule="auto"/>
              <w:ind w:right="86"/>
              <w:rPr>
                <w:b/>
                <w:bCs/>
                <w:spacing w:val="-4"/>
                <w:w w:val="105"/>
                <w:sz w:val="20"/>
              </w:rPr>
            </w:pPr>
            <w:r w:rsidRPr="00BD282A">
              <w:rPr>
                <w:b/>
                <w:bCs/>
                <w:spacing w:val="-4"/>
                <w:w w:val="105"/>
                <w:sz w:val="20"/>
              </w:rPr>
              <w:t>1 point</w:t>
            </w:r>
          </w:p>
          <w:p w14:paraId="7AB3E841" w14:textId="77777777" w:rsidR="005C569A" w:rsidRPr="00BD282A" w:rsidRDefault="005C569A" w:rsidP="005C569A">
            <w:pPr>
              <w:pStyle w:val="TableParagraph"/>
              <w:spacing w:line="247" w:lineRule="auto"/>
              <w:ind w:right="86"/>
              <w:jc w:val="both"/>
              <w:rPr>
                <w:spacing w:val="-4"/>
                <w:w w:val="105"/>
                <w:sz w:val="20"/>
              </w:rPr>
            </w:pPr>
          </w:p>
        </w:tc>
        <w:tc>
          <w:tcPr>
            <w:tcW w:w="926" w:type="dxa"/>
          </w:tcPr>
          <w:p w14:paraId="62E2012B" w14:textId="77777777" w:rsidR="005C569A" w:rsidRDefault="005C569A" w:rsidP="005C569A">
            <w:r>
              <w:t>0/1</w:t>
            </w:r>
          </w:p>
        </w:tc>
      </w:tr>
      <w:tr w:rsidR="005C569A" w14:paraId="3C17F441" w14:textId="77777777" w:rsidTr="005C569A">
        <w:trPr>
          <w:trHeight w:val="60"/>
        </w:trPr>
        <w:tc>
          <w:tcPr>
            <w:tcW w:w="1819" w:type="dxa"/>
            <w:vMerge/>
          </w:tcPr>
          <w:p w14:paraId="0E7AA5A0" w14:textId="77777777" w:rsidR="005C569A" w:rsidRPr="00B42E53" w:rsidRDefault="005C569A" w:rsidP="005C569A">
            <w:pPr>
              <w:jc w:val="center"/>
              <w:rPr>
                <w:b/>
              </w:rPr>
            </w:pPr>
          </w:p>
        </w:tc>
        <w:tc>
          <w:tcPr>
            <w:tcW w:w="2466" w:type="dxa"/>
            <w:vMerge/>
          </w:tcPr>
          <w:p w14:paraId="12309E01" w14:textId="77777777" w:rsidR="005C569A" w:rsidRPr="00B42E53" w:rsidRDefault="005C569A" w:rsidP="005C569A">
            <w:pPr>
              <w:rPr>
                <w:color w:val="000000"/>
                <w:lang w:val="fr-BE"/>
              </w:rPr>
            </w:pPr>
          </w:p>
        </w:tc>
        <w:tc>
          <w:tcPr>
            <w:tcW w:w="776" w:type="dxa"/>
            <w:vMerge/>
          </w:tcPr>
          <w:p w14:paraId="6E2A4CA6" w14:textId="77777777" w:rsidR="005C569A" w:rsidRDefault="005C569A" w:rsidP="005C569A">
            <w:pPr>
              <w:jc w:val="center"/>
            </w:pPr>
          </w:p>
        </w:tc>
        <w:tc>
          <w:tcPr>
            <w:tcW w:w="3542" w:type="dxa"/>
            <w:vMerge/>
          </w:tcPr>
          <w:p w14:paraId="67CB76A9" w14:textId="77777777" w:rsidR="005C569A" w:rsidRDefault="005C569A" w:rsidP="005C569A"/>
        </w:tc>
        <w:tc>
          <w:tcPr>
            <w:tcW w:w="2162" w:type="dxa"/>
          </w:tcPr>
          <w:p w14:paraId="03942311" w14:textId="77777777" w:rsidR="005C569A" w:rsidRPr="008B4A68" w:rsidRDefault="005C569A" w:rsidP="005C569A">
            <w:pPr>
              <w:rPr>
                <w:b/>
                <w:bCs/>
              </w:rPr>
            </w:pPr>
            <w:r>
              <w:rPr>
                <w:spacing w:val="-4"/>
                <w:w w:val="105"/>
                <w:sz w:val="20"/>
              </w:rPr>
              <w:t>Description</w:t>
            </w:r>
            <w:r w:rsidRPr="008B4A68">
              <w:rPr>
                <w:spacing w:val="-4"/>
                <w:w w:val="105"/>
                <w:sz w:val="20"/>
              </w:rPr>
              <w:t xml:space="preserve"> de modules pour aider l’apprenant à créer son auto-emploi </w:t>
            </w:r>
            <w:r w:rsidRPr="008B4A68">
              <w:rPr>
                <w:b/>
                <w:bCs/>
                <w:spacing w:val="-4"/>
                <w:w w:val="105"/>
                <w:sz w:val="20"/>
              </w:rPr>
              <w:t>1 point</w:t>
            </w:r>
          </w:p>
          <w:p w14:paraId="6511E557" w14:textId="77777777" w:rsidR="005C569A" w:rsidRDefault="005C569A" w:rsidP="005C569A">
            <w:pPr>
              <w:pStyle w:val="TableParagraph"/>
              <w:spacing w:line="247" w:lineRule="auto"/>
              <w:ind w:right="86"/>
              <w:jc w:val="both"/>
              <w:rPr>
                <w:spacing w:val="-4"/>
                <w:w w:val="105"/>
                <w:sz w:val="20"/>
              </w:rPr>
            </w:pPr>
          </w:p>
        </w:tc>
        <w:tc>
          <w:tcPr>
            <w:tcW w:w="926" w:type="dxa"/>
          </w:tcPr>
          <w:p w14:paraId="7A983436" w14:textId="77777777" w:rsidR="005C569A" w:rsidRDefault="005C569A" w:rsidP="005C569A">
            <w:r>
              <w:t>0/1</w:t>
            </w:r>
          </w:p>
        </w:tc>
      </w:tr>
      <w:tr w:rsidR="005C569A" w14:paraId="79E08992" w14:textId="77777777" w:rsidTr="005C569A">
        <w:trPr>
          <w:trHeight w:val="708"/>
        </w:trPr>
        <w:tc>
          <w:tcPr>
            <w:tcW w:w="1819" w:type="dxa"/>
            <w:vMerge/>
          </w:tcPr>
          <w:p w14:paraId="7E02262B" w14:textId="77777777" w:rsidR="005C569A" w:rsidRPr="00B42E53" w:rsidRDefault="005C569A" w:rsidP="005C569A">
            <w:pPr>
              <w:jc w:val="center"/>
              <w:rPr>
                <w:b/>
              </w:rPr>
            </w:pPr>
          </w:p>
        </w:tc>
        <w:tc>
          <w:tcPr>
            <w:tcW w:w="2466" w:type="dxa"/>
            <w:vMerge/>
          </w:tcPr>
          <w:p w14:paraId="337F478B" w14:textId="77777777" w:rsidR="005C569A" w:rsidRPr="00B42E53" w:rsidRDefault="005C569A" w:rsidP="005C569A">
            <w:pPr>
              <w:rPr>
                <w:color w:val="000000"/>
                <w:lang w:val="fr-BE"/>
              </w:rPr>
            </w:pPr>
          </w:p>
        </w:tc>
        <w:tc>
          <w:tcPr>
            <w:tcW w:w="776" w:type="dxa"/>
            <w:vMerge/>
          </w:tcPr>
          <w:p w14:paraId="34E86628" w14:textId="77777777" w:rsidR="005C569A" w:rsidRDefault="005C569A" w:rsidP="005C569A">
            <w:pPr>
              <w:jc w:val="center"/>
            </w:pPr>
          </w:p>
        </w:tc>
        <w:tc>
          <w:tcPr>
            <w:tcW w:w="3542" w:type="dxa"/>
          </w:tcPr>
          <w:p w14:paraId="52A3CB05" w14:textId="77777777" w:rsidR="005C569A" w:rsidRDefault="005C569A" w:rsidP="005C569A">
            <w:r w:rsidRPr="00385DBD">
              <w:t xml:space="preserve">Le centre a décliné la vision nationale de l’Agence en axes de progrès et objectifs, tenant compte du développement local en matière de qualification et des besoins </w:t>
            </w:r>
            <w:r w:rsidRPr="00B42E53">
              <w:t>des entreprises</w:t>
            </w:r>
            <w:r>
              <w:t xml:space="preserve"> marché du travail</w:t>
            </w:r>
          </w:p>
        </w:tc>
        <w:tc>
          <w:tcPr>
            <w:tcW w:w="2162" w:type="dxa"/>
          </w:tcPr>
          <w:p w14:paraId="70B06B63" w14:textId="77777777" w:rsidR="005C569A" w:rsidRDefault="005C569A" w:rsidP="005C569A">
            <w:pPr>
              <w:pStyle w:val="TableParagraph"/>
              <w:spacing w:line="247" w:lineRule="auto"/>
              <w:ind w:right="86"/>
              <w:jc w:val="both"/>
              <w:rPr>
                <w:sz w:val="20"/>
                <w:szCs w:val="20"/>
              </w:rPr>
            </w:pPr>
            <w:r w:rsidRPr="00A10B66">
              <w:rPr>
                <w:sz w:val="20"/>
                <w:szCs w:val="20"/>
              </w:rPr>
              <w:t xml:space="preserve">Description de la vision nationale de l’ATFP, ou AVFA, ou AFMT et lien fait avec les objectifs du projet </w:t>
            </w:r>
          </w:p>
          <w:p w14:paraId="3B14965F" w14:textId="77777777" w:rsidR="005C569A" w:rsidRPr="00A10B66" w:rsidRDefault="005C569A" w:rsidP="005C569A">
            <w:pPr>
              <w:pStyle w:val="TableParagraph"/>
              <w:spacing w:line="247" w:lineRule="auto"/>
              <w:ind w:right="86"/>
              <w:jc w:val="both"/>
              <w:rPr>
                <w:spacing w:val="-4"/>
                <w:w w:val="105"/>
                <w:sz w:val="20"/>
                <w:szCs w:val="20"/>
              </w:rPr>
            </w:pPr>
            <w:r w:rsidRPr="00A10B66">
              <w:rPr>
                <w:b/>
                <w:bCs/>
                <w:sz w:val="20"/>
                <w:szCs w:val="20"/>
              </w:rPr>
              <w:t>1 point</w:t>
            </w:r>
          </w:p>
        </w:tc>
        <w:tc>
          <w:tcPr>
            <w:tcW w:w="926" w:type="dxa"/>
          </w:tcPr>
          <w:p w14:paraId="1FD99973" w14:textId="77777777" w:rsidR="005C569A" w:rsidRDefault="005C569A" w:rsidP="005C569A">
            <w:r>
              <w:t>0/1</w:t>
            </w:r>
          </w:p>
        </w:tc>
      </w:tr>
      <w:tr w:rsidR="005C569A" w14:paraId="0FC85390" w14:textId="77777777" w:rsidTr="005C569A">
        <w:trPr>
          <w:trHeight w:val="358"/>
        </w:trPr>
        <w:tc>
          <w:tcPr>
            <w:tcW w:w="1819" w:type="dxa"/>
            <w:vMerge/>
          </w:tcPr>
          <w:p w14:paraId="360A9A1B" w14:textId="77777777" w:rsidR="005C569A" w:rsidRDefault="005C569A" w:rsidP="005C569A"/>
        </w:tc>
        <w:tc>
          <w:tcPr>
            <w:tcW w:w="2466" w:type="dxa"/>
            <w:vMerge w:val="restart"/>
          </w:tcPr>
          <w:p w14:paraId="4FC6BF38" w14:textId="77777777" w:rsidR="005C569A" w:rsidRPr="00B42E53" w:rsidRDefault="005C569A" w:rsidP="005C569A">
            <w:pPr>
              <w:rPr>
                <w:lang w:val="fr-BE"/>
              </w:rPr>
            </w:pPr>
            <w:r>
              <w:rPr>
                <w:lang w:val="fr-BE"/>
              </w:rPr>
              <w:t xml:space="preserve">Soit </w:t>
            </w:r>
            <w:r w:rsidRPr="00B42E53">
              <w:rPr>
                <w:lang w:val="fr-BE"/>
              </w:rPr>
              <w:t>maintenus dans leur emploi</w:t>
            </w:r>
            <w:r>
              <w:rPr>
                <w:lang w:val="fr-BE"/>
              </w:rPr>
              <w:t xml:space="preserve"> </w:t>
            </w:r>
            <w:r w:rsidRPr="00B42E53">
              <w:rPr>
                <w:lang w:val="fr-BE"/>
              </w:rPr>
              <w:t>(renforcement de compétences)</w:t>
            </w:r>
          </w:p>
          <w:p w14:paraId="16A2B724" w14:textId="77777777" w:rsidR="005C569A" w:rsidRPr="008E0F05" w:rsidRDefault="005C569A" w:rsidP="005C569A">
            <w:pPr>
              <w:rPr>
                <w:lang w:val="fr-BE"/>
              </w:rPr>
            </w:pPr>
          </w:p>
        </w:tc>
        <w:tc>
          <w:tcPr>
            <w:tcW w:w="776" w:type="dxa"/>
            <w:vMerge w:val="restart"/>
          </w:tcPr>
          <w:p w14:paraId="7B5893DA" w14:textId="77777777" w:rsidR="005C569A" w:rsidRDefault="005C569A" w:rsidP="005C569A">
            <w:r>
              <w:t>0/5</w:t>
            </w:r>
          </w:p>
        </w:tc>
        <w:tc>
          <w:tcPr>
            <w:tcW w:w="3542" w:type="dxa"/>
            <w:vMerge w:val="restart"/>
          </w:tcPr>
          <w:p w14:paraId="102CFFBE" w14:textId="77777777" w:rsidR="005C569A" w:rsidRDefault="005C569A" w:rsidP="005C569A">
            <w:r>
              <w:t>Le centre a su analyser les compétences à renforcer en situation de travail et a su valider cette analyse avec l’entreprise (ou les entreprises) et a traduit les compétences à renforcer en plan de formation</w:t>
            </w:r>
          </w:p>
          <w:p w14:paraId="295BE515" w14:textId="77777777" w:rsidR="005C569A" w:rsidRDefault="005C569A" w:rsidP="005C569A"/>
        </w:tc>
        <w:tc>
          <w:tcPr>
            <w:tcW w:w="2162" w:type="dxa"/>
          </w:tcPr>
          <w:p w14:paraId="45700DED" w14:textId="77777777" w:rsidR="005C569A" w:rsidRPr="006A5376" w:rsidRDefault="005C569A" w:rsidP="005C569A">
            <w:pPr>
              <w:rPr>
                <w:sz w:val="20"/>
                <w:szCs w:val="20"/>
              </w:rPr>
            </w:pPr>
            <w:r w:rsidRPr="006A5376">
              <w:rPr>
                <w:sz w:val="20"/>
                <w:szCs w:val="20"/>
              </w:rPr>
              <w:t xml:space="preserve">Description des compétences à renforcer </w:t>
            </w:r>
            <w:r>
              <w:rPr>
                <w:sz w:val="20"/>
                <w:szCs w:val="20"/>
              </w:rPr>
              <w:t>en entreprise dans le cadre de la formation continue</w:t>
            </w:r>
          </w:p>
          <w:p w14:paraId="76D318E2" w14:textId="77777777" w:rsidR="005C569A" w:rsidRPr="006A5376" w:rsidRDefault="005C569A" w:rsidP="005C569A">
            <w:pPr>
              <w:rPr>
                <w:b/>
                <w:bCs/>
                <w:sz w:val="20"/>
                <w:szCs w:val="20"/>
              </w:rPr>
            </w:pPr>
            <w:r w:rsidRPr="006A5376">
              <w:rPr>
                <w:b/>
                <w:bCs/>
                <w:sz w:val="20"/>
                <w:szCs w:val="20"/>
              </w:rPr>
              <w:t>2 points</w:t>
            </w:r>
          </w:p>
          <w:p w14:paraId="1B6E8380" w14:textId="77777777" w:rsidR="005C569A" w:rsidRPr="006A5376" w:rsidRDefault="005C569A" w:rsidP="005C569A">
            <w:pPr>
              <w:rPr>
                <w:sz w:val="20"/>
                <w:szCs w:val="20"/>
              </w:rPr>
            </w:pPr>
          </w:p>
        </w:tc>
        <w:tc>
          <w:tcPr>
            <w:tcW w:w="926" w:type="dxa"/>
          </w:tcPr>
          <w:p w14:paraId="79B78077" w14:textId="77777777" w:rsidR="005C569A" w:rsidRDefault="005C569A" w:rsidP="005C569A">
            <w:r>
              <w:t>0/2</w:t>
            </w:r>
          </w:p>
        </w:tc>
      </w:tr>
      <w:tr w:rsidR="005C569A" w14:paraId="7BF1C795" w14:textId="77777777" w:rsidTr="005C569A">
        <w:trPr>
          <w:trHeight w:val="358"/>
        </w:trPr>
        <w:tc>
          <w:tcPr>
            <w:tcW w:w="1819" w:type="dxa"/>
            <w:vMerge/>
          </w:tcPr>
          <w:p w14:paraId="133A7862" w14:textId="77777777" w:rsidR="005C569A" w:rsidRDefault="005C569A" w:rsidP="005C569A"/>
        </w:tc>
        <w:tc>
          <w:tcPr>
            <w:tcW w:w="2466" w:type="dxa"/>
            <w:vMerge/>
          </w:tcPr>
          <w:p w14:paraId="4528FC80" w14:textId="77777777" w:rsidR="005C569A" w:rsidRDefault="005C569A" w:rsidP="005C569A">
            <w:pPr>
              <w:rPr>
                <w:lang w:val="fr-BE"/>
              </w:rPr>
            </w:pPr>
          </w:p>
        </w:tc>
        <w:tc>
          <w:tcPr>
            <w:tcW w:w="776" w:type="dxa"/>
            <w:vMerge/>
          </w:tcPr>
          <w:p w14:paraId="506B9D7B" w14:textId="77777777" w:rsidR="005C569A" w:rsidRDefault="005C569A" w:rsidP="005C569A"/>
        </w:tc>
        <w:tc>
          <w:tcPr>
            <w:tcW w:w="3542" w:type="dxa"/>
            <w:vMerge/>
          </w:tcPr>
          <w:p w14:paraId="4B854F80" w14:textId="77777777" w:rsidR="005C569A" w:rsidRDefault="005C569A" w:rsidP="005C569A"/>
        </w:tc>
        <w:tc>
          <w:tcPr>
            <w:tcW w:w="2162" w:type="dxa"/>
          </w:tcPr>
          <w:p w14:paraId="5447B6D8" w14:textId="77777777" w:rsidR="005C569A" w:rsidRPr="006A5376" w:rsidRDefault="005C569A" w:rsidP="005C569A">
            <w:pPr>
              <w:rPr>
                <w:sz w:val="20"/>
                <w:szCs w:val="20"/>
              </w:rPr>
            </w:pPr>
            <w:r>
              <w:rPr>
                <w:sz w:val="20"/>
                <w:szCs w:val="20"/>
              </w:rPr>
              <w:t>L</w:t>
            </w:r>
            <w:r w:rsidRPr="006A5376">
              <w:rPr>
                <w:sz w:val="20"/>
                <w:szCs w:val="20"/>
              </w:rPr>
              <w:t>a validation des compétences à renforcer avec l’entreprise</w:t>
            </w:r>
            <w:r>
              <w:rPr>
                <w:sz w:val="20"/>
                <w:szCs w:val="20"/>
              </w:rPr>
              <w:t xml:space="preserve"> est formalisée</w:t>
            </w:r>
          </w:p>
          <w:p w14:paraId="5E3E5209" w14:textId="77777777" w:rsidR="005C569A" w:rsidRPr="006A5376" w:rsidRDefault="005C569A" w:rsidP="005C569A">
            <w:pPr>
              <w:rPr>
                <w:b/>
                <w:bCs/>
                <w:sz w:val="20"/>
                <w:szCs w:val="20"/>
              </w:rPr>
            </w:pPr>
            <w:r w:rsidRPr="006A5376">
              <w:rPr>
                <w:b/>
                <w:bCs/>
                <w:sz w:val="20"/>
                <w:szCs w:val="20"/>
              </w:rPr>
              <w:t>1 point</w:t>
            </w:r>
          </w:p>
          <w:p w14:paraId="17DE0DBF" w14:textId="77777777" w:rsidR="005C569A" w:rsidRPr="006A5376" w:rsidRDefault="005C569A" w:rsidP="005C569A">
            <w:pPr>
              <w:rPr>
                <w:sz w:val="20"/>
                <w:szCs w:val="20"/>
              </w:rPr>
            </w:pPr>
          </w:p>
        </w:tc>
        <w:tc>
          <w:tcPr>
            <w:tcW w:w="926" w:type="dxa"/>
          </w:tcPr>
          <w:p w14:paraId="3CC21022" w14:textId="77777777" w:rsidR="005C569A" w:rsidRDefault="005C569A" w:rsidP="005C569A">
            <w:r>
              <w:lastRenderedPageBreak/>
              <w:t>0/1</w:t>
            </w:r>
          </w:p>
        </w:tc>
      </w:tr>
      <w:tr w:rsidR="005C569A" w14:paraId="2C86ED9A" w14:textId="77777777" w:rsidTr="005C569A">
        <w:trPr>
          <w:trHeight w:val="358"/>
        </w:trPr>
        <w:tc>
          <w:tcPr>
            <w:tcW w:w="1819" w:type="dxa"/>
            <w:vMerge/>
          </w:tcPr>
          <w:p w14:paraId="05829A2A" w14:textId="77777777" w:rsidR="005C569A" w:rsidRDefault="005C569A" w:rsidP="005C569A"/>
        </w:tc>
        <w:tc>
          <w:tcPr>
            <w:tcW w:w="2466" w:type="dxa"/>
            <w:vMerge/>
          </w:tcPr>
          <w:p w14:paraId="7E60FA9F" w14:textId="77777777" w:rsidR="005C569A" w:rsidRDefault="005C569A" w:rsidP="005C569A">
            <w:pPr>
              <w:rPr>
                <w:lang w:val="fr-BE"/>
              </w:rPr>
            </w:pPr>
          </w:p>
        </w:tc>
        <w:tc>
          <w:tcPr>
            <w:tcW w:w="776" w:type="dxa"/>
            <w:vMerge/>
          </w:tcPr>
          <w:p w14:paraId="697B9CE5" w14:textId="77777777" w:rsidR="005C569A" w:rsidRDefault="005C569A" w:rsidP="005C569A"/>
        </w:tc>
        <w:tc>
          <w:tcPr>
            <w:tcW w:w="3542" w:type="dxa"/>
            <w:vMerge/>
          </w:tcPr>
          <w:p w14:paraId="463EF633" w14:textId="77777777" w:rsidR="005C569A" w:rsidRDefault="005C569A" w:rsidP="005C569A"/>
        </w:tc>
        <w:tc>
          <w:tcPr>
            <w:tcW w:w="2162" w:type="dxa"/>
          </w:tcPr>
          <w:p w14:paraId="7877E9C7" w14:textId="77777777" w:rsidR="005C569A" w:rsidRPr="006A5376" w:rsidRDefault="005C569A" w:rsidP="005C569A">
            <w:pPr>
              <w:rPr>
                <w:sz w:val="20"/>
                <w:szCs w:val="20"/>
              </w:rPr>
            </w:pPr>
            <w:r w:rsidRPr="006A5376">
              <w:rPr>
                <w:sz w:val="20"/>
                <w:szCs w:val="20"/>
              </w:rPr>
              <w:t>Présence d’un plan de formation</w:t>
            </w:r>
          </w:p>
          <w:p w14:paraId="2B505CAC" w14:textId="77777777" w:rsidR="005C569A" w:rsidRPr="006A5376" w:rsidRDefault="005C569A" w:rsidP="005C569A">
            <w:pPr>
              <w:rPr>
                <w:b/>
                <w:bCs/>
                <w:sz w:val="20"/>
                <w:szCs w:val="20"/>
              </w:rPr>
            </w:pPr>
            <w:r w:rsidRPr="006A5376">
              <w:rPr>
                <w:b/>
                <w:bCs/>
                <w:sz w:val="20"/>
                <w:szCs w:val="20"/>
              </w:rPr>
              <w:t>2 points</w:t>
            </w:r>
          </w:p>
        </w:tc>
        <w:tc>
          <w:tcPr>
            <w:tcW w:w="926" w:type="dxa"/>
          </w:tcPr>
          <w:p w14:paraId="4500032F" w14:textId="77777777" w:rsidR="005C569A" w:rsidRDefault="005C569A" w:rsidP="005C569A">
            <w:r>
              <w:t>0/2</w:t>
            </w:r>
          </w:p>
        </w:tc>
      </w:tr>
      <w:tr w:rsidR="005C569A" w14:paraId="5AC053A4" w14:textId="77777777" w:rsidTr="005C569A">
        <w:trPr>
          <w:trHeight w:val="358"/>
        </w:trPr>
        <w:tc>
          <w:tcPr>
            <w:tcW w:w="1819" w:type="dxa"/>
            <w:vMerge/>
          </w:tcPr>
          <w:p w14:paraId="4F560A61" w14:textId="77777777" w:rsidR="005C569A" w:rsidRDefault="005C569A" w:rsidP="005C569A"/>
        </w:tc>
        <w:tc>
          <w:tcPr>
            <w:tcW w:w="2466" w:type="dxa"/>
            <w:vMerge w:val="restart"/>
          </w:tcPr>
          <w:p w14:paraId="32D9187C" w14:textId="77777777" w:rsidR="005C569A" w:rsidRPr="00B42E53" w:rsidRDefault="005C569A" w:rsidP="005C569A">
            <w:pPr>
              <w:rPr>
                <w:i/>
                <w:lang w:val="fr-BE"/>
              </w:rPr>
            </w:pPr>
            <w:r>
              <w:rPr>
                <w:lang w:val="fr-BE"/>
              </w:rPr>
              <w:t xml:space="preserve">Soit </w:t>
            </w:r>
            <w:r w:rsidRPr="00B42E53">
              <w:rPr>
                <w:lang w:val="fr-BE"/>
              </w:rPr>
              <w:t>développement de l’employabilité (mobilité interne ou externe)</w:t>
            </w:r>
          </w:p>
          <w:p w14:paraId="4D8D2071" w14:textId="77777777" w:rsidR="005C569A" w:rsidRPr="00B42E53" w:rsidRDefault="005C569A" w:rsidP="005C569A">
            <w:pPr>
              <w:ind w:left="1080"/>
              <w:contextualSpacing/>
              <w:rPr>
                <w:color w:val="000000"/>
                <w:lang w:val="fr-BE"/>
              </w:rPr>
            </w:pPr>
          </w:p>
          <w:p w14:paraId="3A226F42" w14:textId="77777777" w:rsidR="005C569A" w:rsidRPr="00D12471" w:rsidRDefault="005C569A" w:rsidP="005C569A">
            <w:pPr>
              <w:rPr>
                <w:lang w:val="fr-BE"/>
              </w:rPr>
            </w:pPr>
          </w:p>
        </w:tc>
        <w:tc>
          <w:tcPr>
            <w:tcW w:w="776" w:type="dxa"/>
            <w:vMerge w:val="restart"/>
          </w:tcPr>
          <w:p w14:paraId="56131982" w14:textId="77777777" w:rsidR="005C569A" w:rsidRDefault="005C569A" w:rsidP="005C569A">
            <w:r>
              <w:t>0/5</w:t>
            </w:r>
          </w:p>
        </w:tc>
        <w:tc>
          <w:tcPr>
            <w:tcW w:w="3542" w:type="dxa"/>
            <w:vMerge w:val="restart"/>
          </w:tcPr>
          <w:p w14:paraId="35C66499" w14:textId="77777777" w:rsidR="005C569A" w:rsidRDefault="005C569A" w:rsidP="005C569A">
            <w:r>
              <w:t>Le centre a su analyser les facteurs d’employabilité interne et externe</w:t>
            </w:r>
          </w:p>
        </w:tc>
        <w:tc>
          <w:tcPr>
            <w:tcW w:w="2162" w:type="dxa"/>
          </w:tcPr>
          <w:p w14:paraId="170E094B" w14:textId="77777777" w:rsidR="005C569A" w:rsidRDefault="005C569A" w:rsidP="005C569A">
            <w:pPr>
              <w:rPr>
                <w:sz w:val="20"/>
                <w:szCs w:val="20"/>
              </w:rPr>
            </w:pPr>
            <w:r w:rsidRPr="006A5376">
              <w:rPr>
                <w:sz w:val="20"/>
                <w:szCs w:val="20"/>
              </w:rPr>
              <w:t xml:space="preserve">Description d’une analyse des compétences internes en entreprises </w:t>
            </w:r>
          </w:p>
          <w:p w14:paraId="10872F35" w14:textId="77777777" w:rsidR="005C569A" w:rsidRPr="005209FD" w:rsidRDefault="005C569A" w:rsidP="005C569A">
            <w:pPr>
              <w:rPr>
                <w:b/>
                <w:bCs/>
                <w:sz w:val="20"/>
                <w:szCs w:val="20"/>
              </w:rPr>
            </w:pPr>
            <w:r>
              <w:rPr>
                <w:b/>
                <w:bCs/>
                <w:sz w:val="20"/>
                <w:szCs w:val="20"/>
              </w:rPr>
              <w:t>2 points</w:t>
            </w:r>
          </w:p>
        </w:tc>
        <w:tc>
          <w:tcPr>
            <w:tcW w:w="926" w:type="dxa"/>
          </w:tcPr>
          <w:p w14:paraId="2D2AB722" w14:textId="77777777" w:rsidR="005C569A" w:rsidRDefault="005C569A" w:rsidP="005C569A">
            <w:r>
              <w:t>0/2</w:t>
            </w:r>
          </w:p>
        </w:tc>
      </w:tr>
      <w:tr w:rsidR="005C569A" w14:paraId="79FC5F7C" w14:textId="77777777" w:rsidTr="005C569A">
        <w:trPr>
          <w:trHeight w:val="358"/>
        </w:trPr>
        <w:tc>
          <w:tcPr>
            <w:tcW w:w="1819" w:type="dxa"/>
            <w:vMerge/>
          </w:tcPr>
          <w:p w14:paraId="1F558E93" w14:textId="77777777" w:rsidR="005C569A" w:rsidRDefault="005C569A" w:rsidP="005C569A"/>
        </w:tc>
        <w:tc>
          <w:tcPr>
            <w:tcW w:w="2466" w:type="dxa"/>
            <w:vMerge/>
          </w:tcPr>
          <w:p w14:paraId="304B68A2" w14:textId="77777777" w:rsidR="005C569A" w:rsidRDefault="005C569A" w:rsidP="005C569A">
            <w:pPr>
              <w:rPr>
                <w:lang w:val="fr-BE"/>
              </w:rPr>
            </w:pPr>
          </w:p>
        </w:tc>
        <w:tc>
          <w:tcPr>
            <w:tcW w:w="776" w:type="dxa"/>
            <w:vMerge/>
          </w:tcPr>
          <w:p w14:paraId="57F9D06A" w14:textId="77777777" w:rsidR="005C569A" w:rsidRDefault="005C569A" w:rsidP="005C569A"/>
        </w:tc>
        <w:tc>
          <w:tcPr>
            <w:tcW w:w="3542" w:type="dxa"/>
            <w:vMerge/>
          </w:tcPr>
          <w:p w14:paraId="25BD49E0" w14:textId="77777777" w:rsidR="005C569A" w:rsidRDefault="005C569A" w:rsidP="005C569A"/>
        </w:tc>
        <w:tc>
          <w:tcPr>
            <w:tcW w:w="2162" w:type="dxa"/>
          </w:tcPr>
          <w:p w14:paraId="69C7E845" w14:textId="77777777" w:rsidR="005C569A" w:rsidRPr="005209FD" w:rsidRDefault="005C569A" w:rsidP="005C569A">
            <w:pPr>
              <w:rPr>
                <w:sz w:val="20"/>
                <w:szCs w:val="20"/>
              </w:rPr>
            </w:pPr>
            <w:r w:rsidRPr="005209FD">
              <w:rPr>
                <w:sz w:val="20"/>
                <w:szCs w:val="20"/>
              </w:rPr>
              <w:t>Description d’une proposition de GPEC</w:t>
            </w:r>
          </w:p>
          <w:p w14:paraId="35268D5D" w14:textId="77777777" w:rsidR="005C569A" w:rsidRDefault="005C569A" w:rsidP="005C569A">
            <w:pPr>
              <w:rPr>
                <w:i/>
                <w:iCs/>
                <w:sz w:val="20"/>
                <w:szCs w:val="20"/>
              </w:rPr>
            </w:pPr>
            <w:r w:rsidRPr="005209FD">
              <w:rPr>
                <w:i/>
                <w:iCs/>
                <w:sz w:val="20"/>
                <w:szCs w:val="20"/>
              </w:rPr>
              <w:t>Âge des salariés, remplacement des départs à la retraite, insertion de jeunes avec nouvelles technologies…</w:t>
            </w:r>
          </w:p>
          <w:p w14:paraId="2309EAA6" w14:textId="77777777" w:rsidR="005C569A" w:rsidRPr="005209FD" w:rsidRDefault="005C569A" w:rsidP="005C569A">
            <w:pPr>
              <w:rPr>
                <w:b/>
                <w:bCs/>
                <w:sz w:val="20"/>
                <w:szCs w:val="20"/>
              </w:rPr>
            </w:pPr>
            <w:r w:rsidRPr="005209FD">
              <w:rPr>
                <w:b/>
                <w:bCs/>
                <w:sz w:val="20"/>
                <w:szCs w:val="20"/>
              </w:rPr>
              <w:t>1 point</w:t>
            </w:r>
          </w:p>
        </w:tc>
        <w:tc>
          <w:tcPr>
            <w:tcW w:w="926" w:type="dxa"/>
          </w:tcPr>
          <w:p w14:paraId="4E7BAF2E" w14:textId="77777777" w:rsidR="005C569A" w:rsidRDefault="005C569A" w:rsidP="005C569A">
            <w:r>
              <w:t>0/1</w:t>
            </w:r>
          </w:p>
        </w:tc>
      </w:tr>
      <w:tr w:rsidR="005C569A" w14:paraId="1DB104BF" w14:textId="77777777" w:rsidTr="005C569A">
        <w:trPr>
          <w:trHeight w:val="358"/>
        </w:trPr>
        <w:tc>
          <w:tcPr>
            <w:tcW w:w="1819" w:type="dxa"/>
            <w:vMerge/>
          </w:tcPr>
          <w:p w14:paraId="61E807D7" w14:textId="77777777" w:rsidR="005C569A" w:rsidRDefault="005C569A" w:rsidP="005C569A"/>
        </w:tc>
        <w:tc>
          <w:tcPr>
            <w:tcW w:w="2466" w:type="dxa"/>
            <w:vMerge/>
          </w:tcPr>
          <w:p w14:paraId="1D819D3F" w14:textId="77777777" w:rsidR="005C569A" w:rsidRDefault="005C569A" w:rsidP="005C569A">
            <w:pPr>
              <w:rPr>
                <w:lang w:val="fr-BE"/>
              </w:rPr>
            </w:pPr>
          </w:p>
        </w:tc>
        <w:tc>
          <w:tcPr>
            <w:tcW w:w="776" w:type="dxa"/>
            <w:vMerge/>
          </w:tcPr>
          <w:p w14:paraId="107A4112" w14:textId="77777777" w:rsidR="005C569A" w:rsidRDefault="005C569A" w:rsidP="005C569A"/>
        </w:tc>
        <w:tc>
          <w:tcPr>
            <w:tcW w:w="3542" w:type="dxa"/>
            <w:vMerge/>
          </w:tcPr>
          <w:p w14:paraId="3D1F1872" w14:textId="77777777" w:rsidR="005C569A" w:rsidRDefault="005C569A" w:rsidP="005C569A"/>
        </w:tc>
        <w:tc>
          <w:tcPr>
            <w:tcW w:w="2162" w:type="dxa"/>
          </w:tcPr>
          <w:p w14:paraId="6CF99D23" w14:textId="77777777" w:rsidR="005C569A" w:rsidRPr="005209FD" w:rsidRDefault="005C569A" w:rsidP="005C569A">
            <w:pPr>
              <w:rPr>
                <w:sz w:val="20"/>
                <w:szCs w:val="20"/>
              </w:rPr>
            </w:pPr>
            <w:r w:rsidRPr="005209FD">
              <w:rPr>
                <w:sz w:val="20"/>
                <w:szCs w:val="20"/>
              </w:rPr>
              <w:t>Description des nouvelles compétences à développer</w:t>
            </w:r>
          </w:p>
        </w:tc>
        <w:tc>
          <w:tcPr>
            <w:tcW w:w="926" w:type="dxa"/>
          </w:tcPr>
          <w:p w14:paraId="3F0E2BBF" w14:textId="77777777" w:rsidR="005C569A" w:rsidRDefault="005C569A" w:rsidP="005C569A">
            <w:r>
              <w:t>0/2</w:t>
            </w:r>
          </w:p>
        </w:tc>
      </w:tr>
      <w:tr w:rsidR="005C569A" w14:paraId="068E35ED" w14:textId="77777777" w:rsidTr="005C569A">
        <w:trPr>
          <w:trHeight w:val="415"/>
        </w:trPr>
        <w:tc>
          <w:tcPr>
            <w:tcW w:w="1819" w:type="dxa"/>
            <w:vMerge w:val="restart"/>
          </w:tcPr>
          <w:p w14:paraId="2B0FDC5E" w14:textId="77777777" w:rsidR="005C569A" w:rsidRPr="00B42E53" w:rsidRDefault="005C569A" w:rsidP="005C569A">
            <w:pPr>
              <w:jc w:val="center"/>
              <w:rPr>
                <w:b/>
              </w:rPr>
            </w:pPr>
            <w:r w:rsidRPr="00B42E53">
              <w:rPr>
                <w:b/>
              </w:rPr>
              <w:t>Structuration CFP</w:t>
            </w:r>
          </w:p>
          <w:p w14:paraId="1A85D8D8" w14:textId="77777777" w:rsidR="005C569A" w:rsidRDefault="005C569A" w:rsidP="005C569A">
            <w:pPr>
              <w:rPr>
                <w:color w:val="000000" w:themeColor="text1"/>
                <w:u w:val="single"/>
              </w:rPr>
            </w:pPr>
            <w:r w:rsidRPr="00B42E53">
              <w:rPr>
                <w:color w:val="000000" w:themeColor="text1"/>
                <w:u w:val="single"/>
              </w:rPr>
              <w:t>Priorité 2 :</w:t>
            </w:r>
          </w:p>
          <w:p w14:paraId="1BDC9004" w14:textId="77777777" w:rsidR="005C569A" w:rsidRPr="00B42E53" w:rsidRDefault="005C569A" w:rsidP="005C569A">
            <w:pPr>
              <w:rPr>
                <w:color w:val="000000" w:themeColor="text1"/>
              </w:rPr>
            </w:pPr>
          </w:p>
          <w:p w14:paraId="778DB01C" w14:textId="77777777" w:rsidR="005C569A" w:rsidRPr="006A5376" w:rsidRDefault="005C569A" w:rsidP="005C569A">
            <w:pPr>
              <w:rPr>
                <w:bCs/>
              </w:rPr>
            </w:pPr>
            <w:r w:rsidRPr="006A5376">
              <w:rPr>
                <w:bCs/>
              </w:rPr>
              <w:t>Renforcement des capacités du CFP vers des projets publics/privés</w:t>
            </w:r>
          </w:p>
        </w:tc>
        <w:tc>
          <w:tcPr>
            <w:tcW w:w="2466" w:type="dxa"/>
            <w:vMerge w:val="restart"/>
          </w:tcPr>
          <w:p w14:paraId="11AA0707" w14:textId="77777777" w:rsidR="005C569A" w:rsidRDefault="005C569A" w:rsidP="005C569A"/>
          <w:p w14:paraId="42DC5DE7" w14:textId="77777777" w:rsidR="005C569A" w:rsidRPr="006A5376" w:rsidRDefault="005C569A" w:rsidP="005C569A">
            <w:pPr>
              <w:rPr>
                <w:color w:val="000000"/>
                <w:lang w:val="fr-BE"/>
              </w:rPr>
            </w:pPr>
            <w:r w:rsidRPr="006A5376">
              <w:rPr>
                <w:color w:val="000000"/>
                <w:lang w:val="fr-BE"/>
              </w:rPr>
              <w:t>Appui au renforcement interne du CFP</w:t>
            </w:r>
          </w:p>
          <w:p w14:paraId="1B0B2FE7" w14:textId="77777777" w:rsidR="005C569A" w:rsidRDefault="005C569A" w:rsidP="005C569A"/>
        </w:tc>
        <w:tc>
          <w:tcPr>
            <w:tcW w:w="776" w:type="dxa"/>
            <w:vMerge w:val="restart"/>
          </w:tcPr>
          <w:p w14:paraId="17396140" w14:textId="77777777" w:rsidR="005C569A" w:rsidRDefault="005C569A" w:rsidP="005C569A">
            <w:r>
              <w:t>0/5</w:t>
            </w:r>
          </w:p>
        </w:tc>
        <w:tc>
          <w:tcPr>
            <w:tcW w:w="3542" w:type="dxa"/>
            <w:vMerge w:val="restart"/>
          </w:tcPr>
          <w:p w14:paraId="0F548DCC" w14:textId="77777777" w:rsidR="005C569A" w:rsidRPr="00B42E53" w:rsidRDefault="005C569A" w:rsidP="005C569A">
            <w:pPr>
              <w:rPr>
                <w:color w:val="000000"/>
                <w:lang w:val="fr-BE"/>
              </w:rPr>
            </w:pPr>
          </w:p>
          <w:p w14:paraId="39D091C4" w14:textId="77777777" w:rsidR="005C569A" w:rsidRDefault="005C569A" w:rsidP="005C569A">
            <w:pPr>
              <w:contextualSpacing/>
              <w:rPr>
                <w:color w:val="000000"/>
                <w:lang w:val="fr-BE"/>
              </w:rPr>
            </w:pPr>
            <w:r w:rsidRPr="00B42E53">
              <w:rPr>
                <w:color w:val="000000"/>
                <w:lang w:val="fr-BE"/>
              </w:rPr>
              <w:t xml:space="preserve">- </w:t>
            </w:r>
            <w:r>
              <w:rPr>
                <w:color w:val="000000"/>
                <w:lang w:val="fr-BE"/>
              </w:rPr>
              <w:t>R</w:t>
            </w:r>
            <w:r w:rsidRPr="00B42E53">
              <w:rPr>
                <w:color w:val="000000"/>
                <w:lang w:val="fr-BE"/>
              </w:rPr>
              <w:t>estructuration interne et bonne gouvernance</w:t>
            </w:r>
          </w:p>
          <w:p w14:paraId="1174F10F" w14:textId="77777777" w:rsidR="005C569A" w:rsidRPr="00B42E53" w:rsidRDefault="005C569A" w:rsidP="005C569A">
            <w:pPr>
              <w:contextualSpacing/>
              <w:rPr>
                <w:color w:val="000000"/>
                <w:lang w:val="fr-BE"/>
              </w:rPr>
            </w:pPr>
          </w:p>
          <w:p w14:paraId="4E5092A8" w14:textId="77777777" w:rsidR="005C569A" w:rsidRDefault="005C569A" w:rsidP="005C569A">
            <w:r w:rsidRPr="00B42E53">
              <w:rPr>
                <w:color w:val="000000"/>
                <w:lang w:val="fr-BE"/>
              </w:rPr>
              <w:t xml:space="preserve">- </w:t>
            </w:r>
            <w:r>
              <w:rPr>
                <w:color w:val="000000"/>
                <w:lang w:val="fr-BE"/>
              </w:rPr>
              <w:t>O</w:t>
            </w:r>
            <w:r w:rsidRPr="00B42E53">
              <w:rPr>
                <w:color w:val="000000"/>
                <w:lang w:val="fr-BE"/>
              </w:rPr>
              <w:t>rganisation en gestion de projets</w:t>
            </w:r>
          </w:p>
        </w:tc>
        <w:tc>
          <w:tcPr>
            <w:tcW w:w="2162" w:type="dxa"/>
          </w:tcPr>
          <w:p w14:paraId="04171871" w14:textId="77777777" w:rsidR="005C569A" w:rsidRPr="00B767CB" w:rsidRDefault="005C569A" w:rsidP="005C569A">
            <w:pPr>
              <w:rPr>
                <w:sz w:val="20"/>
                <w:szCs w:val="20"/>
              </w:rPr>
            </w:pPr>
            <w:r w:rsidRPr="00B767CB">
              <w:rPr>
                <w:sz w:val="20"/>
                <w:szCs w:val="20"/>
              </w:rPr>
              <w:t>Les</w:t>
            </w:r>
            <w:r>
              <w:rPr>
                <w:sz w:val="20"/>
                <w:szCs w:val="20"/>
              </w:rPr>
              <w:t xml:space="preserve"> </w:t>
            </w:r>
            <w:r w:rsidRPr="00B767CB">
              <w:rPr>
                <w:sz w:val="20"/>
                <w:szCs w:val="20"/>
              </w:rPr>
              <w:t>parties prenantes sont identifiées</w:t>
            </w:r>
            <w:r>
              <w:rPr>
                <w:sz w:val="20"/>
                <w:szCs w:val="20"/>
              </w:rPr>
              <w:t xml:space="preserve"> dans le projet,</w:t>
            </w:r>
            <w:r w:rsidRPr="00B767CB">
              <w:rPr>
                <w:sz w:val="20"/>
                <w:szCs w:val="20"/>
              </w:rPr>
              <w:t xml:space="preserve"> leur rôle est clarifié</w:t>
            </w:r>
          </w:p>
        </w:tc>
        <w:tc>
          <w:tcPr>
            <w:tcW w:w="926" w:type="dxa"/>
          </w:tcPr>
          <w:p w14:paraId="05115FA0" w14:textId="77777777" w:rsidR="005C569A" w:rsidRDefault="005C569A" w:rsidP="005C569A">
            <w:r>
              <w:t>0/2</w:t>
            </w:r>
          </w:p>
        </w:tc>
      </w:tr>
      <w:tr w:rsidR="005C569A" w14:paraId="0CF2A595" w14:textId="77777777" w:rsidTr="005C569A">
        <w:trPr>
          <w:trHeight w:val="413"/>
        </w:trPr>
        <w:tc>
          <w:tcPr>
            <w:tcW w:w="1819" w:type="dxa"/>
            <w:vMerge/>
          </w:tcPr>
          <w:p w14:paraId="18B76C70" w14:textId="77777777" w:rsidR="005C569A" w:rsidRPr="00B42E53" w:rsidRDefault="005C569A" w:rsidP="005C569A">
            <w:pPr>
              <w:jc w:val="center"/>
              <w:rPr>
                <w:b/>
              </w:rPr>
            </w:pPr>
          </w:p>
        </w:tc>
        <w:tc>
          <w:tcPr>
            <w:tcW w:w="2466" w:type="dxa"/>
            <w:vMerge/>
          </w:tcPr>
          <w:p w14:paraId="4FC7C606" w14:textId="77777777" w:rsidR="005C569A" w:rsidRDefault="005C569A" w:rsidP="005C569A"/>
        </w:tc>
        <w:tc>
          <w:tcPr>
            <w:tcW w:w="776" w:type="dxa"/>
            <w:vMerge/>
          </w:tcPr>
          <w:p w14:paraId="3E04BD01" w14:textId="77777777" w:rsidR="005C569A" w:rsidRDefault="005C569A" w:rsidP="005C569A"/>
        </w:tc>
        <w:tc>
          <w:tcPr>
            <w:tcW w:w="3542" w:type="dxa"/>
            <w:vMerge/>
          </w:tcPr>
          <w:p w14:paraId="56D3AD9F" w14:textId="77777777" w:rsidR="005C569A" w:rsidRPr="00B42E53" w:rsidRDefault="005C569A" w:rsidP="005C569A">
            <w:pPr>
              <w:rPr>
                <w:color w:val="000000"/>
                <w:lang w:val="fr-BE"/>
              </w:rPr>
            </w:pPr>
          </w:p>
        </w:tc>
        <w:tc>
          <w:tcPr>
            <w:tcW w:w="2162" w:type="dxa"/>
          </w:tcPr>
          <w:p w14:paraId="11B899EF" w14:textId="77777777" w:rsidR="005C569A" w:rsidRPr="005209FD" w:rsidRDefault="005C569A" w:rsidP="005C569A">
            <w:pPr>
              <w:rPr>
                <w:sz w:val="20"/>
                <w:szCs w:val="20"/>
              </w:rPr>
            </w:pPr>
            <w:r w:rsidRPr="005209FD">
              <w:rPr>
                <w:sz w:val="20"/>
                <w:szCs w:val="20"/>
              </w:rPr>
              <w:t>Le projet présente une gestion axée sur les résultats</w:t>
            </w:r>
            <w:r>
              <w:rPr>
                <w:sz w:val="20"/>
                <w:szCs w:val="20"/>
              </w:rPr>
              <w:t xml:space="preserve"> avec des indicateurs identifiés</w:t>
            </w:r>
          </w:p>
        </w:tc>
        <w:tc>
          <w:tcPr>
            <w:tcW w:w="926" w:type="dxa"/>
          </w:tcPr>
          <w:p w14:paraId="71F63240" w14:textId="77777777" w:rsidR="005C569A" w:rsidRDefault="005C569A" w:rsidP="005C569A">
            <w:r>
              <w:t>0/1</w:t>
            </w:r>
          </w:p>
        </w:tc>
      </w:tr>
      <w:tr w:rsidR="005C569A" w14:paraId="09DA50AF" w14:textId="77777777" w:rsidTr="005C569A">
        <w:trPr>
          <w:trHeight w:val="147"/>
        </w:trPr>
        <w:tc>
          <w:tcPr>
            <w:tcW w:w="1819" w:type="dxa"/>
            <w:vMerge/>
          </w:tcPr>
          <w:p w14:paraId="53C700FF" w14:textId="77777777" w:rsidR="005C569A" w:rsidRPr="00B42E53" w:rsidRDefault="005C569A" w:rsidP="005C569A">
            <w:pPr>
              <w:jc w:val="center"/>
              <w:rPr>
                <w:b/>
              </w:rPr>
            </w:pPr>
          </w:p>
        </w:tc>
        <w:tc>
          <w:tcPr>
            <w:tcW w:w="2466" w:type="dxa"/>
            <w:vMerge/>
          </w:tcPr>
          <w:p w14:paraId="147E1580" w14:textId="77777777" w:rsidR="005C569A" w:rsidRDefault="005C569A" w:rsidP="005C569A"/>
        </w:tc>
        <w:tc>
          <w:tcPr>
            <w:tcW w:w="776" w:type="dxa"/>
            <w:vMerge/>
          </w:tcPr>
          <w:p w14:paraId="440B8154" w14:textId="77777777" w:rsidR="005C569A" w:rsidRDefault="005C569A" w:rsidP="005C569A"/>
        </w:tc>
        <w:tc>
          <w:tcPr>
            <w:tcW w:w="3542" w:type="dxa"/>
            <w:vMerge/>
          </w:tcPr>
          <w:p w14:paraId="086D4557" w14:textId="77777777" w:rsidR="005C569A" w:rsidRPr="00B42E53" w:rsidRDefault="005C569A" w:rsidP="005C569A">
            <w:pPr>
              <w:rPr>
                <w:color w:val="000000"/>
                <w:lang w:val="fr-BE"/>
              </w:rPr>
            </w:pPr>
          </w:p>
        </w:tc>
        <w:tc>
          <w:tcPr>
            <w:tcW w:w="2162" w:type="dxa"/>
          </w:tcPr>
          <w:p w14:paraId="6309DB91" w14:textId="77777777" w:rsidR="005C569A" w:rsidRPr="005209FD" w:rsidRDefault="005C569A" w:rsidP="005C569A">
            <w:pPr>
              <w:rPr>
                <w:sz w:val="20"/>
                <w:szCs w:val="20"/>
              </w:rPr>
            </w:pPr>
            <w:r>
              <w:rPr>
                <w:sz w:val="20"/>
                <w:szCs w:val="20"/>
              </w:rPr>
              <w:t>Le rôle du management de projet est clarifié</w:t>
            </w:r>
          </w:p>
        </w:tc>
        <w:tc>
          <w:tcPr>
            <w:tcW w:w="926" w:type="dxa"/>
          </w:tcPr>
          <w:p w14:paraId="0C393607" w14:textId="77777777" w:rsidR="005C569A" w:rsidRDefault="005C569A" w:rsidP="005C569A">
            <w:r>
              <w:t>0/1</w:t>
            </w:r>
          </w:p>
        </w:tc>
      </w:tr>
      <w:tr w:rsidR="005C569A" w14:paraId="2A773281" w14:textId="77777777" w:rsidTr="005C569A">
        <w:trPr>
          <w:trHeight w:val="147"/>
        </w:trPr>
        <w:tc>
          <w:tcPr>
            <w:tcW w:w="1819" w:type="dxa"/>
            <w:vMerge/>
          </w:tcPr>
          <w:p w14:paraId="17560E83" w14:textId="77777777" w:rsidR="005C569A" w:rsidRPr="00B42E53" w:rsidRDefault="005C569A" w:rsidP="005C569A">
            <w:pPr>
              <w:jc w:val="center"/>
              <w:rPr>
                <w:b/>
              </w:rPr>
            </w:pPr>
          </w:p>
        </w:tc>
        <w:tc>
          <w:tcPr>
            <w:tcW w:w="2466" w:type="dxa"/>
            <w:vMerge/>
          </w:tcPr>
          <w:p w14:paraId="5B776F43" w14:textId="77777777" w:rsidR="005C569A" w:rsidRDefault="005C569A" w:rsidP="005C569A"/>
        </w:tc>
        <w:tc>
          <w:tcPr>
            <w:tcW w:w="776" w:type="dxa"/>
            <w:vMerge/>
          </w:tcPr>
          <w:p w14:paraId="0FF4359C" w14:textId="77777777" w:rsidR="005C569A" w:rsidRDefault="005C569A" w:rsidP="005C569A"/>
        </w:tc>
        <w:tc>
          <w:tcPr>
            <w:tcW w:w="3542" w:type="dxa"/>
            <w:vMerge/>
          </w:tcPr>
          <w:p w14:paraId="26B9541A" w14:textId="77777777" w:rsidR="005C569A" w:rsidRPr="00B42E53" w:rsidRDefault="005C569A" w:rsidP="005C569A">
            <w:pPr>
              <w:rPr>
                <w:color w:val="000000"/>
                <w:lang w:val="fr-BE"/>
              </w:rPr>
            </w:pPr>
          </w:p>
        </w:tc>
        <w:tc>
          <w:tcPr>
            <w:tcW w:w="2162" w:type="dxa"/>
          </w:tcPr>
          <w:p w14:paraId="2EDC264A" w14:textId="77777777" w:rsidR="005C569A" w:rsidRDefault="005C569A" w:rsidP="005C569A">
            <w:pPr>
              <w:rPr>
                <w:sz w:val="20"/>
                <w:szCs w:val="20"/>
              </w:rPr>
            </w:pPr>
            <w:r>
              <w:rPr>
                <w:sz w:val="20"/>
                <w:szCs w:val="20"/>
              </w:rPr>
              <w:t>Les risques sont identifiés</w:t>
            </w:r>
          </w:p>
        </w:tc>
        <w:tc>
          <w:tcPr>
            <w:tcW w:w="926" w:type="dxa"/>
          </w:tcPr>
          <w:p w14:paraId="4EB5AB3D" w14:textId="77777777" w:rsidR="005C569A" w:rsidRDefault="005C569A" w:rsidP="005C569A">
            <w:r>
              <w:t>0/1</w:t>
            </w:r>
          </w:p>
        </w:tc>
      </w:tr>
      <w:tr w:rsidR="005C569A" w14:paraId="0295F89A" w14:textId="77777777" w:rsidTr="005C569A">
        <w:trPr>
          <w:trHeight w:val="355"/>
        </w:trPr>
        <w:tc>
          <w:tcPr>
            <w:tcW w:w="1819" w:type="dxa"/>
            <w:vMerge/>
          </w:tcPr>
          <w:p w14:paraId="39D9558E" w14:textId="77777777" w:rsidR="005C569A" w:rsidRDefault="005C569A" w:rsidP="005C569A"/>
        </w:tc>
        <w:tc>
          <w:tcPr>
            <w:tcW w:w="2466" w:type="dxa"/>
            <w:vMerge w:val="restart"/>
          </w:tcPr>
          <w:p w14:paraId="61B4087E" w14:textId="77777777" w:rsidR="005C569A" w:rsidRPr="00B42E53" w:rsidRDefault="005C569A" w:rsidP="005C569A">
            <w:pPr>
              <w:rPr>
                <w:color w:val="000000"/>
                <w:lang w:val="fr-BE"/>
              </w:rPr>
            </w:pPr>
            <w:r>
              <w:rPr>
                <w:color w:val="000000"/>
                <w:lang w:val="fr-BE"/>
              </w:rPr>
              <w:t>Projets innovants</w:t>
            </w:r>
          </w:p>
        </w:tc>
        <w:tc>
          <w:tcPr>
            <w:tcW w:w="776" w:type="dxa"/>
            <w:vMerge w:val="restart"/>
          </w:tcPr>
          <w:p w14:paraId="52B6B6CB" w14:textId="77777777" w:rsidR="005C569A" w:rsidRDefault="005C569A" w:rsidP="005C569A">
            <w:r>
              <w:t>0/5</w:t>
            </w:r>
          </w:p>
        </w:tc>
        <w:tc>
          <w:tcPr>
            <w:tcW w:w="3542" w:type="dxa"/>
            <w:vMerge w:val="restart"/>
          </w:tcPr>
          <w:p w14:paraId="468F6E99" w14:textId="77777777" w:rsidR="005C569A" w:rsidRDefault="005C569A" w:rsidP="005C569A">
            <w:pPr>
              <w:contextualSpacing/>
              <w:rPr>
                <w:color w:val="000000"/>
                <w:lang w:val="fr-BE"/>
              </w:rPr>
            </w:pPr>
            <w:r>
              <w:rPr>
                <w:color w:val="000000"/>
                <w:lang w:val="fr-BE"/>
              </w:rPr>
              <w:t>Formation e-learning</w:t>
            </w:r>
          </w:p>
          <w:p w14:paraId="0792D028" w14:textId="77777777" w:rsidR="005C569A" w:rsidRDefault="005C569A" w:rsidP="005C569A">
            <w:pPr>
              <w:contextualSpacing/>
              <w:rPr>
                <w:color w:val="000000"/>
                <w:lang w:val="fr-BE"/>
              </w:rPr>
            </w:pPr>
            <w:r>
              <w:rPr>
                <w:color w:val="000000"/>
                <w:lang w:val="fr-BE"/>
              </w:rPr>
              <w:t>Utilisation de nouvelles technologies</w:t>
            </w:r>
          </w:p>
          <w:p w14:paraId="26484994" w14:textId="77777777" w:rsidR="005C569A" w:rsidRDefault="005C569A" w:rsidP="005C569A">
            <w:pPr>
              <w:contextualSpacing/>
              <w:rPr>
                <w:color w:val="000000"/>
                <w:lang w:val="fr-BE"/>
              </w:rPr>
            </w:pPr>
            <w:r>
              <w:rPr>
                <w:color w:val="000000"/>
                <w:lang w:val="fr-BE"/>
              </w:rPr>
              <w:t>Utilisation de nouvelles méthodes d’apprentissage</w:t>
            </w:r>
          </w:p>
          <w:p w14:paraId="3E3B6B56" w14:textId="77777777" w:rsidR="005C569A" w:rsidRPr="00B42E53" w:rsidRDefault="005C569A" w:rsidP="005C569A">
            <w:pPr>
              <w:contextualSpacing/>
              <w:rPr>
                <w:color w:val="000000"/>
                <w:lang w:val="fr-BE"/>
              </w:rPr>
            </w:pPr>
            <w:r>
              <w:rPr>
                <w:color w:val="000000"/>
                <w:lang w:val="fr-BE"/>
              </w:rPr>
              <w:t>Nouvelle utilisation des espaces pédagogiques</w:t>
            </w:r>
          </w:p>
        </w:tc>
        <w:tc>
          <w:tcPr>
            <w:tcW w:w="2162" w:type="dxa"/>
          </w:tcPr>
          <w:p w14:paraId="0891A168" w14:textId="77777777" w:rsidR="005C569A" w:rsidRPr="00B838C3" w:rsidRDefault="005C569A" w:rsidP="005C569A">
            <w:pPr>
              <w:rPr>
                <w:sz w:val="20"/>
                <w:szCs w:val="20"/>
              </w:rPr>
            </w:pPr>
            <w:r>
              <w:rPr>
                <w:sz w:val="20"/>
                <w:szCs w:val="20"/>
              </w:rPr>
              <w:t>La formation à distance est formalisée pour certains apports théoriques</w:t>
            </w:r>
          </w:p>
        </w:tc>
        <w:tc>
          <w:tcPr>
            <w:tcW w:w="926" w:type="dxa"/>
          </w:tcPr>
          <w:p w14:paraId="55E9BA1E" w14:textId="77777777" w:rsidR="005C569A" w:rsidRDefault="005C569A" w:rsidP="005C569A">
            <w:r>
              <w:t>0/1</w:t>
            </w:r>
          </w:p>
        </w:tc>
      </w:tr>
      <w:tr w:rsidR="005C569A" w14:paraId="2862FF0B" w14:textId="77777777" w:rsidTr="005C569A">
        <w:trPr>
          <w:trHeight w:val="353"/>
        </w:trPr>
        <w:tc>
          <w:tcPr>
            <w:tcW w:w="1819" w:type="dxa"/>
            <w:vMerge/>
          </w:tcPr>
          <w:p w14:paraId="4E6EEE68" w14:textId="77777777" w:rsidR="005C569A" w:rsidRDefault="005C569A" w:rsidP="005C569A"/>
        </w:tc>
        <w:tc>
          <w:tcPr>
            <w:tcW w:w="2466" w:type="dxa"/>
            <w:vMerge/>
          </w:tcPr>
          <w:p w14:paraId="10BCEA0C" w14:textId="77777777" w:rsidR="005C569A" w:rsidRDefault="005C569A" w:rsidP="005C569A">
            <w:pPr>
              <w:rPr>
                <w:color w:val="000000"/>
                <w:lang w:val="fr-BE"/>
              </w:rPr>
            </w:pPr>
          </w:p>
        </w:tc>
        <w:tc>
          <w:tcPr>
            <w:tcW w:w="776" w:type="dxa"/>
            <w:vMerge/>
          </w:tcPr>
          <w:p w14:paraId="3A6B85CF" w14:textId="77777777" w:rsidR="005C569A" w:rsidRDefault="005C569A" w:rsidP="005C569A"/>
        </w:tc>
        <w:tc>
          <w:tcPr>
            <w:tcW w:w="3542" w:type="dxa"/>
            <w:vMerge/>
          </w:tcPr>
          <w:p w14:paraId="49F9198F" w14:textId="77777777" w:rsidR="005C569A" w:rsidRDefault="005C569A" w:rsidP="005C569A">
            <w:pPr>
              <w:contextualSpacing/>
              <w:rPr>
                <w:color w:val="000000"/>
                <w:lang w:val="fr-BE"/>
              </w:rPr>
            </w:pPr>
          </w:p>
        </w:tc>
        <w:tc>
          <w:tcPr>
            <w:tcW w:w="2162" w:type="dxa"/>
          </w:tcPr>
          <w:p w14:paraId="74566819" w14:textId="77777777" w:rsidR="005C569A" w:rsidRPr="00B838C3" w:rsidRDefault="005C569A" w:rsidP="005C569A">
            <w:pPr>
              <w:rPr>
                <w:sz w:val="20"/>
                <w:szCs w:val="20"/>
              </w:rPr>
            </w:pPr>
            <w:r>
              <w:rPr>
                <w:sz w:val="20"/>
                <w:szCs w:val="20"/>
              </w:rPr>
              <w:t>De nouvelles technologies dans les équipements dans les logiciels sont proposées</w:t>
            </w:r>
          </w:p>
        </w:tc>
        <w:tc>
          <w:tcPr>
            <w:tcW w:w="926" w:type="dxa"/>
          </w:tcPr>
          <w:p w14:paraId="31E48F87" w14:textId="77777777" w:rsidR="005C569A" w:rsidRDefault="005C569A" w:rsidP="005C569A">
            <w:r>
              <w:t>0/2</w:t>
            </w:r>
          </w:p>
        </w:tc>
      </w:tr>
      <w:tr w:rsidR="005C569A" w14:paraId="49E5BEDA" w14:textId="77777777" w:rsidTr="005C569A">
        <w:trPr>
          <w:trHeight w:val="353"/>
        </w:trPr>
        <w:tc>
          <w:tcPr>
            <w:tcW w:w="1819" w:type="dxa"/>
            <w:vMerge/>
          </w:tcPr>
          <w:p w14:paraId="78DF0A08" w14:textId="77777777" w:rsidR="005C569A" w:rsidRDefault="005C569A" w:rsidP="005C569A"/>
        </w:tc>
        <w:tc>
          <w:tcPr>
            <w:tcW w:w="2466" w:type="dxa"/>
            <w:vMerge/>
          </w:tcPr>
          <w:p w14:paraId="1F90C839" w14:textId="77777777" w:rsidR="005C569A" w:rsidRDefault="005C569A" w:rsidP="005C569A">
            <w:pPr>
              <w:rPr>
                <w:color w:val="000000"/>
                <w:lang w:val="fr-BE"/>
              </w:rPr>
            </w:pPr>
          </w:p>
        </w:tc>
        <w:tc>
          <w:tcPr>
            <w:tcW w:w="776" w:type="dxa"/>
            <w:vMerge/>
          </w:tcPr>
          <w:p w14:paraId="105DFB2A" w14:textId="77777777" w:rsidR="005C569A" w:rsidRDefault="005C569A" w:rsidP="005C569A"/>
        </w:tc>
        <w:tc>
          <w:tcPr>
            <w:tcW w:w="3542" w:type="dxa"/>
            <w:vMerge/>
          </w:tcPr>
          <w:p w14:paraId="0079468A" w14:textId="77777777" w:rsidR="005C569A" w:rsidRDefault="005C569A" w:rsidP="005C569A">
            <w:pPr>
              <w:contextualSpacing/>
              <w:rPr>
                <w:color w:val="000000"/>
                <w:lang w:val="fr-BE"/>
              </w:rPr>
            </w:pPr>
          </w:p>
        </w:tc>
        <w:tc>
          <w:tcPr>
            <w:tcW w:w="2162" w:type="dxa"/>
          </w:tcPr>
          <w:p w14:paraId="4793CC29" w14:textId="77777777" w:rsidR="005C569A" w:rsidRPr="00B838C3" w:rsidRDefault="005C569A" w:rsidP="005C569A">
            <w:pPr>
              <w:rPr>
                <w:sz w:val="20"/>
                <w:szCs w:val="20"/>
              </w:rPr>
            </w:pPr>
            <w:r>
              <w:rPr>
                <w:sz w:val="20"/>
                <w:szCs w:val="20"/>
              </w:rPr>
              <w:t xml:space="preserve">Une utilisation des espaces optimisée ou des nouvelles méthodes d’apprentissages sont formalisées </w:t>
            </w:r>
          </w:p>
        </w:tc>
        <w:tc>
          <w:tcPr>
            <w:tcW w:w="926" w:type="dxa"/>
          </w:tcPr>
          <w:p w14:paraId="0C0C2B4C" w14:textId="77777777" w:rsidR="005C569A" w:rsidRDefault="005C569A" w:rsidP="005C569A">
            <w:r>
              <w:t>0/2</w:t>
            </w:r>
          </w:p>
        </w:tc>
      </w:tr>
      <w:tr w:rsidR="005C569A" w14:paraId="4BDB28D1" w14:textId="77777777" w:rsidTr="005C569A">
        <w:trPr>
          <w:trHeight w:val="365"/>
        </w:trPr>
        <w:tc>
          <w:tcPr>
            <w:tcW w:w="1819" w:type="dxa"/>
            <w:vMerge/>
          </w:tcPr>
          <w:p w14:paraId="0DD78C89" w14:textId="77777777" w:rsidR="005C569A" w:rsidRDefault="005C569A" w:rsidP="005C569A"/>
        </w:tc>
        <w:tc>
          <w:tcPr>
            <w:tcW w:w="2466" w:type="dxa"/>
            <w:vMerge w:val="restart"/>
          </w:tcPr>
          <w:p w14:paraId="2137275B" w14:textId="77777777" w:rsidR="005C569A" w:rsidRPr="00B42E53" w:rsidRDefault="005C569A" w:rsidP="005C569A">
            <w:pPr>
              <w:rPr>
                <w:color w:val="000000"/>
                <w:lang w:val="fr-BE"/>
              </w:rPr>
            </w:pPr>
            <w:r w:rsidRPr="00B42E53">
              <w:rPr>
                <w:color w:val="000000"/>
                <w:lang w:val="fr-BE"/>
              </w:rPr>
              <w:t xml:space="preserve">Renforcement du CFP en matière de décentralisation </w:t>
            </w:r>
          </w:p>
          <w:p w14:paraId="5BEDA1C1" w14:textId="77777777" w:rsidR="005C569A" w:rsidRDefault="005C569A" w:rsidP="005C569A">
            <w:pPr>
              <w:contextualSpacing/>
              <w:rPr>
                <w:color w:val="000000"/>
                <w:lang w:val="fr-BE"/>
              </w:rPr>
            </w:pPr>
          </w:p>
          <w:p w14:paraId="46633ED5" w14:textId="77777777" w:rsidR="005C569A" w:rsidRDefault="005C569A" w:rsidP="005C569A">
            <w:pPr>
              <w:spacing w:before="240"/>
            </w:pPr>
          </w:p>
        </w:tc>
        <w:tc>
          <w:tcPr>
            <w:tcW w:w="776" w:type="dxa"/>
            <w:vMerge w:val="restart"/>
          </w:tcPr>
          <w:p w14:paraId="686E436C" w14:textId="77777777" w:rsidR="005C569A" w:rsidRDefault="005C569A" w:rsidP="005C569A">
            <w:r>
              <w:t>0/5</w:t>
            </w:r>
          </w:p>
        </w:tc>
        <w:tc>
          <w:tcPr>
            <w:tcW w:w="3542" w:type="dxa"/>
            <w:vMerge w:val="restart"/>
          </w:tcPr>
          <w:p w14:paraId="691D8277" w14:textId="77777777" w:rsidR="005C569A" w:rsidRPr="00B42E53" w:rsidRDefault="005C569A" w:rsidP="005C569A">
            <w:pPr>
              <w:contextualSpacing/>
              <w:rPr>
                <w:color w:val="000000"/>
                <w:lang w:val="fr-BE"/>
              </w:rPr>
            </w:pPr>
            <w:r w:rsidRPr="00B42E53">
              <w:rPr>
                <w:color w:val="000000"/>
                <w:lang w:val="fr-BE"/>
              </w:rPr>
              <w:t xml:space="preserve">outils d’autonomisation, </w:t>
            </w:r>
          </w:p>
          <w:p w14:paraId="2C22EF37" w14:textId="77777777" w:rsidR="005C569A" w:rsidRDefault="005C569A" w:rsidP="005C569A">
            <w:pPr>
              <w:contextualSpacing/>
              <w:rPr>
                <w:color w:val="000000"/>
                <w:lang w:val="fr-BE"/>
              </w:rPr>
            </w:pPr>
            <w:r w:rsidRPr="00B42E53">
              <w:rPr>
                <w:color w:val="000000"/>
                <w:lang w:val="fr-BE"/>
              </w:rPr>
              <w:t>partenariat régional</w:t>
            </w:r>
          </w:p>
          <w:p w14:paraId="533FDE9B" w14:textId="77777777" w:rsidR="005C569A" w:rsidRPr="00B42E53" w:rsidRDefault="005C569A" w:rsidP="005C569A">
            <w:pPr>
              <w:contextualSpacing/>
              <w:rPr>
                <w:color w:val="000000"/>
                <w:lang w:val="fr-BE"/>
              </w:rPr>
            </w:pPr>
            <w:r>
              <w:t>La logique d’intervention (cadre logique)</w:t>
            </w:r>
          </w:p>
          <w:p w14:paraId="544BC10A" w14:textId="77777777" w:rsidR="005C569A" w:rsidRDefault="005C569A" w:rsidP="005C569A">
            <w:pPr>
              <w:spacing w:before="240"/>
            </w:pPr>
            <w:r w:rsidRPr="0097211D">
              <w:t>Les ressources humaines sont adaptées en effectif et en profil aux prestations assurées par le Centre</w:t>
            </w:r>
          </w:p>
          <w:p w14:paraId="79398993" w14:textId="77777777" w:rsidR="005C569A" w:rsidRDefault="005C569A" w:rsidP="005C569A"/>
          <w:p w14:paraId="2F5FD0A7" w14:textId="77777777" w:rsidR="005C569A" w:rsidRPr="00DF57F6" w:rsidRDefault="005C569A" w:rsidP="005C569A">
            <w:r>
              <w:rPr>
                <w:lang w:val="fr-BE"/>
              </w:rPr>
              <w:t>R</w:t>
            </w:r>
            <w:r w:rsidRPr="00DF57F6">
              <w:rPr>
                <w:lang w:val="fr-BE"/>
              </w:rPr>
              <w:t>éseau thématiques/géographiques</w:t>
            </w:r>
          </w:p>
          <w:p w14:paraId="09D46113" w14:textId="77777777" w:rsidR="005C569A" w:rsidRPr="00DF57F6" w:rsidRDefault="005C569A" w:rsidP="005C569A">
            <w:r w:rsidRPr="00DF57F6">
              <w:t> </w:t>
            </w:r>
          </w:p>
          <w:p w14:paraId="339CD78A" w14:textId="77777777" w:rsidR="005C569A" w:rsidRDefault="005C569A" w:rsidP="005C569A"/>
        </w:tc>
        <w:tc>
          <w:tcPr>
            <w:tcW w:w="2162" w:type="dxa"/>
          </w:tcPr>
          <w:p w14:paraId="2305A778" w14:textId="77777777" w:rsidR="005C569A" w:rsidRPr="00B838C3" w:rsidRDefault="005C569A" w:rsidP="005C569A">
            <w:r w:rsidRPr="00B838C3">
              <w:rPr>
                <w:sz w:val="20"/>
                <w:szCs w:val="20"/>
              </w:rPr>
              <w:lastRenderedPageBreak/>
              <w:t>La décentralisation est prise en compte dans la logique d’intervention (cadre logique)</w:t>
            </w:r>
          </w:p>
        </w:tc>
        <w:tc>
          <w:tcPr>
            <w:tcW w:w="926" w:type="dxa"/>
          </w:tcPr>
          <w:p w14:paraId="2AF6745F" w14:textId="77777777" w:rsidR="005C569A" w:rsidRDefault="005C569A" w:rsidP="005C569A">
            <w:r>
              <w:t>0/1</w:t>
            </w:r>
          </w:p>
        </w:tc>
      </w:tr>
      <w:tr w:rsidR="005C569A" w14:paraId="3499ACDC" w14:textId="77777777" w:rsidTr="005C569A">
        <w:trPr>
          <w:trHeight w:val="364"/>
        </w:trPr>
        <w:tc>
          <w:tcPr>
            <w:tcW w:w="1819" w:type="dxa"/>
            <w:vMerge/>
          </w:tcPr>
          <w:p w14:paraId="31B9BEA1" w14:textId="77777777" w:rsidR="005C569A" w:rsidRDefault="005C569A" w:rsidP="005C569A"/>
        </w:tc>
        <w:tc>
          <w:tcPr>
            <w:tcW w:w="2466" w:type="dxa"/>
            <w:vMerge/>
          </w:tcPr>
          <w:p w14:paraId="3DD30520" w14:textId="77777777" w:rsidR="005C569A" w:rsidRPr="00B42E53" w:rsidRDefault="005C569A" w:rsidP="005C569A">
            <w:pPr>
              <w:rPr>
                <w:color w:val="000000"/>
                <w:lang w:val="fr-BE"/>
              </w:rPr>
            </w:pPr>
          </w:p>
        </w:tc>
        <w:tc>
          <w:tcPr>
            <w:tcW w:w="776" w:type="dxa"/>
            <w:vMerge/>
          </w:tcPr>
          <w:p w14:paraId="63785FE9" w14:textId="77777777" w:rsidR="005C569A" w:rsidRDefault="005C569A" w:rsidP="005C569A"/>
        </w:tc>
        <w:tc>
          <w:tcPr>
            <w:tcW w:w="3542" w:type="dxa"/>
            <w:vMerge/>
          </w:tcPr>
          <w:p w14:paraId="1C044BD5" w14:textId="77777777" w:rsidR="005C569A" w:rsidRPr="00B42E53" w:rsidRDefault="005C569A" w:rsidP="005C569A">
            <w:pPr>
              <w:contextualSpacing/>
              <w:rPr>
                <w:color w:val="000000"/>
                <w:lang w:val="fr-BE"/>
              </w:rPr>
            </w:pPr>
          </w:p>
        </w:tc>
        <w:tc>
          <w:tcPr>
            <w:tcW w:w="2162" w:type="dxa"/>
          </w:tcPr>
          <w:p w14:paraId="6BDDEA37" w14:textId="77777777" w:rsidR="005C569A" w:rsidRPr="00B838C3" w:rsidRDefault="005C569A" w:rsidP="005C569A">
            <w:pPr>
              <w:rPr>
                <w:sz w:val="20"/>
                <w:szCs w:val="20"/>
              </w:rPr>
            </w:pPr>
            <w:r>
              <w:rPr>
                <w:sz w:val="20"/>
                <w:szCs w:val="20"/>
              </w:rPr>
              <w:t>Une approche de transfert des compétences auprès d’autres centres de formation est décrite</w:t>
            </w:r>
          </w:p>
        </w:tc>
        <w:tc>
          <w:tcPr>
            <w:tcW w:w="926" w:type="dxa"/>
          </w:tcPr>
          <w:p w14:paraId="3B6F36E4" w14:textId="77777777" w:rsidR="005C569A" w:rsidRDefault="005C569A" w:rsidP="005C569A">
            <w:r>
              <w:t>0/1</w:t>
            </w:r>
          </w:p>
        </w:tc>
      </w:tr>
      <w:tr w:rsidR="005C569A" w14:paraId="2C9127FA" w14:textId="77777777" w:rsidTr="005C569A">
        <w:trPr>
          <w:trHeight w:val="704"/>
        </w:trPr>
        <w:tc>
          <w:tcPr>
            <w:tcW w:w="1819" w:type="dxa"/>
            <w:vMerge/>
          </w:tcPr>
          <w:p w14:paraId="06893A35" w14:textId="77777777" w:rsidR="005C569A" w:rsidRDefault="005C569A" w:rsidP="005C569A"/>
        </w:tc>
        <w:tc>
          <w:tcPr>
            <w:tcW w:w="2466" w:type="dxa"/>
            <w:vMerge/>
          </w:tcPr>
          <w:p w14:paraId="598AC544" w14:textId="77777777" w:rsidR="005C569A" w:rsidRPr="00B42E53" w:rsidRDefault="005C569A" w:rsidP="005C569A">
            <w:pPr>
              <w:rPr>
                <w:color w:val="000000"/>
                <w:lang w:val="fr-BE"/>
              </w:rPr>
            </w:pPr>
          </w:p>
        </w:tc>
        <w:tc>
          <w:tcPr>
            <w:tcW w:w="776" w:type="dxa"/>
            <w:vMerge/>
          </w:tcPr>
          <w:p w14:paraId="3BBE9C84" w14:textId="77777777" w:rsidR="005C569A" w:rsidRDefault="005C569A" w:rsidP="005C569A"/>
        </w:tc>
        <w:tc>
          <w:tcPr>
            <w:tcW w:w="3542" w:type="dxa"/>
            <w:vMerge/>
          </w:tcPr>
          <w:p w14:paraId="1A87537D" w14:textId="77777777" w:rsidR="005C569A" w:rsidRDefault="005C569A" w:rsidP="005C569A"/>
        </w:tc>
        <w:tc>
          <w:tcPr>
            <w:tcW w:w="2162" w:type="dxa"/>
          </w:tcPr>
          <w:p w14:paraId="549AAC97" w14:textId="77777777" w:rsidR="005C569A" w:rsidRPr="00B838C3" w:rsidRDefault="005C569A" w:rsidP="005C569A">
            <w:pPr>
              <w:spacing w:before="240"/>
              <w:rPr>
                <w:sz w:val="20"/>
                <w:szCs w:val="20"/>
              </w:rPr>
            </w:pPr>
            <w:r w:rsidRPr="00B838C3">
              <w:rPr>
                <w:sz w:val="20"/>
                <w:szCs w:val="20"/>
              </w:rPr>
              <w:t xml:space="preserve">Les ressources humaines sont adaptées en effectif et en profil </w:t>
            </w:r>
            <w:r w:rsidRPr="00B838C3">
              <w:rPr>
                <w:sz w:val="20"/>
                <w:szCs w:val="20"/>
              </w:rPr>
              <w:lastRenderedPageBreak/>
              <w:t>aux prestations assurées par le Centre</w:t>
            </w:r>
          </w:p>
        </w:tc>
        <w:tc>
          <w:tcPr>
            <w:tcW w:w="926" w:type="dxa"/>
          </w:tcPr>
          <w:p w14:paraId="4CDBEFF3" w14:textId="77777777" w:rsidR="005C569A" w:rsidRDefault="005C569A" w:rsidP="005C569A">
            <w:r>
              <w:lastRenderedPageBreak/>
              <w:t>0/1</w:t>
            </w:r>
          </w:p>
        </w:tc>
      </w:tr>
      <w:tr w:rsidR="005C569A" w14:paraId="1DC33070" w14:textId="77777777" w:rsidTr="005C569A">
        <w:trPr>
          <w:trHeight w:val="704"/>
        </w:trPr>
        <w:tc>
          <w:tcPr>
            <w:tcW w:w="1819" w:type="dxa"/>
            <w:vMerge/>
          </w:tcPr>
          <w:p w14:paraId="57B76E79" w14:textId="77777777" w:rsidR="005C569A" w:rsidRDefault="005C569A" w:rsidP="005C569A"/>
        </w:tc>
        <w:tc>
          <w:tcPr>
            <w:tcW w:w="2466" w:type="dxa"/>
            <w:vMerge/>
          </w:tcPr>
          <w:p w14:paraId="3315EAD4" w14:textId="77777777" w:rsidR="005C569A" w:rsidRPr="00B42E53" w:rsidRDefault="005C569A" w:rsidP="005C569A">
            <w:pPr>
              <w:rPr>
                <w:color w:val="000000"/>
                <w:lang w:val="fr-BE"/>
              </w:rPr>
            </w:pPr>
          </w:p>
        </w:tc>
        <w:tc>
          <w:tcPr>
            <w:tcW w:w="776" w:type="dxa"/>
            <w:vMerge/>
          </w:tcPr>
          <w:p w14:paraId="6ADE9CCE" w14:textId="77777777" w:rsidR="005C569A" w:rsidRDefault="005C569A" w:rsidP="005C569A"/>
        </w:tc>
        <w:tc>
          <w:tcPr>
            <w:tcW w:w="3542" w:type="dxa"/>
            <w:vMerge/>
          </w:tcPr>
          <w:p w14:paraId="79328A36" w14:textId="77777777" w:rsidR="005C569A" w:rsidRDefault="005C569A" w:rsidP="005C569A"/>
        </w:tc>
        <w:tc>
          <w:tcPr>
            <w:tcW w:w="2162" w:type="dxa"/>
          </w:tcPr>
          <w:p w14:paraId="22ED31BB" w14:textId="77777777" w:rsidR="005C569A" w:rsidRPr="00B838C3" w:rsidRDefault="005C569A" w:rsidP="005C569A">
            <w:pPr>
              <w:rPr>
                <w:sz w:val="20"/>
                <w:szCs w:val="20"/>
              </w:rPr>
            </w:pPr>
            <w:r>
              <w:rPr>
                <w:sz w:val="20"/>
                <w:szCs w:val="20"/>
              </w:rPr>
              <w:t>L</w:t>
            </w:r>
            <w:r w:rsidRPr="00B838C3">
              <w:rPr>
                <w:sz w:val="20"/>
                <w:szCs w:val="20"/>
              </w:rPr>
              <w:t>e partenariat régional est décrit</w:t>
            </w:r>
            <w:r>
              <w:rPr>
                <w:sz w:val="20"/>
                <w:szCs w:val="20"/>
              </w:rPr>
              <w:t xml:space="preserve"> </w:t>
            </w:r>
          </w:p>
        </w:tc>
        <w:tc>
          <w:tcPr>
            <w:tcW w:w="926" w:type="dxa"/>
          </w:tcPr>
          <w:p w14:paraId="00998D02" w14:textId="77777777" w:rsidR="005C569A" w:rsidRDefault="005C569A" w:rsidP="005C569A">
            <w:r>
              <w:t>0/1</w:t>
            </w:r>
          </w:p>
        </w:tc>
      </w:tr>
      <w:tr w:rsidR="005C569A" w14:paraId="1372AE0A" w14:textId="77777777" w:rsidTr="005C569A">
        <w:trPr>
          <w:trHeight w:val="704"/>
        </w:trPr>
        <w:tc>
          <w:tcPr>
            <w:tcW w:w="1819" w:type="dxa"/>
            <w:vMerge/>
          </w:tcPr>
          <w:p w14:paraId="642600B1" w14:textId="77777777" w:rsidR="005C569A" w:rsidRDefault="005C569A" w:rsidP="005C569A"/>
        </w:tc>
        <w:tc>
          <w:tcPr>
            <w:tcW w:w="2466" w:type="dxa"/>
            <w:vMerge/>
          </w:tcPr>
          <w:p w14:paraId="20F58100" w14:textId="77777777" w:rsidR="005C569A" w:rsidRPr="00B42E53" w:rsidRDefault="005C569A" w:rsidP="005C569A">
            <w:pPr>
              <w:rPr>
                <w:color w:val="000000"/>
                <w:lang w:val="fr-BE"/>
              </w:rPr>
            </w:pPr>
          </w:p>
        </w:tc>
        <w:tc>
          <w:tcPr>
            <w:tcW w:w="776" w:type="dxa"/>
            <w:vMerge/>
          </w:tcPr>
          <w:p w14:paraId="05628E02" w14:textId="77777777" w:rsidR="005C569A" w:rsidRDefault="005C569A" w:rsidP="005C569A"/>
        </w:tc>
        <w:tc>
          <w:tcPr>
            <w:tcW w:w="3542" w:type="dxa"/>
            <w:vMerge/>
          </w:tcPr>
          <w:p w14:paraId="30EE8E43" w14:textId="77777777" w:rsidR="005C569A" w:rsidRDefault="005C569A" w:rsidP="005C569A"/>
        </w:tc>
        <w:tc>
          <w:tcPr>
            <w:tcW w:w="2162" w:type="dxa"/>
          </w:tcPr>
          <w:p w14:paraId="4AD46845" w14:textId="77777777" w:rsidR="005C569A" w:rsidRDefault="005C569A" w:rsidP="005C569A">
            <w:pPr>
              <w:rPr>
                <w:sz w:val="20"/>
                <w:szCs w:val="20"/>
              </w:rPr>
            </w:pPr>
            <w:r>
              <w:rPr>
                <w:sz w:val="20"/>
                <w:szCs w:val="20"/>
              </w:rPr>
              <w:t xml:space="preserve">Un comité technique est formalisé dans la gestion du projet </w:t>
            </w:r>
          </w:p>
          <w:p w14:paraId="51B1074A" w14:textId="77777777" w:rsidR="005C569A" w:rsidRPr="00DF57F6" w:rsidRDefault="005C569A" w:rsidP="005C569A">
            <w:pPr>
              <w:rPr>
                <w:sz w:val="20"/>
                <w:szCs w:val="20"/>
              </w:rPr>
            </w:pPr>
          </w:p>
        </w:tc>
        <w:tc>
          <w:tcPr>
            <w:tcW w:w="926" w:type="dxa"/>
          </w:tcPr>
          <w:p w14:paraId="0F719520" w14:textId="77777777" w:rsidR="005C569A" w:rsidRDefault="005C569A" w:rsidP="005C569A">
            <w:r>
              <w:t>0/1</w:t>
            </w:r>
          </w:p>
        </w:tc>
      </w:tr>
      <w:tr w:rsidR="005C569A" w14:paraId="455E4EA5" w14:textId="77777777" w:rsidTr="005C569A">
        <w:trPr>
          <w:trHeight w:val="89"/>
        </w:trPr>
        <w:tc>
          <w:tcPr>
            <w:tcW w:w="1819" w:type="dxa"/>
            <w:vMerge w:val="restart"/>
          </w:tcPr>
          <w:p w14:paraId="318B7F10" w14:textId="77777777" w:rsidR="005C569A" w:rsidRPr="004D1B3E" w:rsidRDefault="005C569A" w:rsidP="005C569A">
            <w:pPr>
              <w:spacing w:before="240"/>
              <w:rPr>
                <w:b/>
                <w:bCs/>
                <w:color w:val="000000" w:themeColor="text1"/>
              </w:rPr>
            </w:pPr>
            <w:r w:rsidRPr="004D1B3E">
              <w:rPr>
                <w:b/>
                <w:bCs/>
                <w:color w:val="000000" w:themeColor="text1"/>
              </w:rPr>
              <w:t>Qualité du projet</w:t>
            </w:r>
          </w:p>
          <w:p w14:paraId="4F9662F3" w14:textId="77777777" w:rsidR="005C569A" w:rsidRPr="00B42E53" w:rsidRDefault="005C569A" w:rsidP="005C569A">
            <w:pPr>
              <w:spacing w:before="240"/>
              <w:rPr>
                <w:color w:val="000000" w:themeColor="text1"/>
                <w:u w:val="single"/>
              </w:rPr>
            </w:pPr>
            <w:r w:rsidRPr="00B42E53">
              <w:rPr>
                <w:color w:val="000000" w:themeColor="text1"/>
                <w:u w:val="single"/>
              </w:rPr>
              <w:t>Priorité 3 :</w:t>
            </w:r>
          </w:p>
          <w:p w14:paraId="575EF1D2" w14:textId="77777777" w:rsidR="005C569A" w:rsidRDefault="005C569A" w:rsidP="005C569A">
            <w:pPr>
              <w:rPr>
                <w:b/>
              </w:rPr>
            </w:pPr>
          </w:p>
          <w:p w14:paraId="706FF48E" w14:textId="77777777" w:rsidR="005C569A" w:rsidRPr="004D1B3E" w:rsidRDefault="005C569A" w:rsidP="005C569A">
            <w:pPr>
              <w:rPr>
                <w:b/>
                <w:bCs/>
                <w:color w:val="000000" w:themeColor="text1"/>
              </w:rPr>
            </w:pPr>
            <w:r w:rsidRPr="0062454D">
              <w:rPr>
                <w:bCs/>
              </w:rPr>
              <w:t>Conception, faisabilité et cohérence du projet</w:t>
            </w:r>
          </w:p>
        </w:tc>
        <w:tc>
          <w:tcPr>
            <w:tcW w:w="2466" w:type="dxa"/>
            <w:vMerge w:val="restart"/>
          </w:tcPr>
          <w:p w14:paraId="1205E1AD" w14:textId="77777777" w:rsidR="005C569A" w:rsidRDefault="005C569A" w:rsidP="005C569A">
            <w:pPr>
              <w:rPr>
                <w:color w:val="000000"/>
                <w:lang w:val="fr-BE"/>
              </w:rPr>
            </w:pPr>
            <w:r>
              <w:rPr>
                <w:color w:val="000000"/>
                <w:lang w:val="fr-BE"/>
              </w:rPr>
              <w:t>Conception</w:t>
            </w:r>
          </w:p>
        </w:tc>
        <w:tc>
          <w:tcPr>
            <w:tcW w:w="776" w:type="dxa"/>
            <w:vMerge w:val="restart"/>
          </w:tcPr>
          <w:p w14:paraId="06AF6784" w14:textId="77777777" w:rsidR="005C569A" w:rsidRDefault="005C569A" w:rsidP="005C569A">
            <w:r>
              <w:t>0/5</w:t>
            </w:r>
          </w:p>
        </w:tc>
        <w:tc>
          <w:tcPr>
            <w:tcW w:w="3542" w:type="dxa"/>
            <w:vMerge w:val="restart"/>
          </w:tcPr>
          <w:p w14:paraId="1222F93D" w14:textId="77777777" w:rsidR="005C569A" w:rsidRPr="0097211D" w:rsidRDefault="005C569A" w:rsidP="005C569A">
            <w:r>
              <w:t>La logique d’intervention est cohérente au regard du contenu de la note succincte</w:t>
            </w:r>
          </w:p>
        </w:tc>
        <w:tc>
          <w:tcPr>
            <w:tcW w:w="2162" w:type="dxa"/>
          </w:tcPr>
          <w:p w14:paraId="62C05B2C" w14:textId="77777777" w:rsidR="005C569A" w:rsidRPr="00C42ECC" w:rsidRDefault="005C569A" w:rsidP="005C569A">
            <w:pPr>
              <w:rPr>
                <w:sz w:val="20"/>
                <w:szCs w:val="20"/>
              </w:rPr>
            </w:pPr>
            <w:r>
              <w:rPr>
                <w:sz w:val="20"/>
                <w:szCs w:val="20"/>
              </w:rPr>
              <w:t>L’objectif général est cohérent avec les objectifs spécifiques</w:t>
            </w:r>
          </w:p>
        </w:tc>
        <w:tc>
          <w:tcPr>
            <w:tcW w:w="926" w:type="dxa"/>
          </w:tcPr>
          <w:p w14:paraId="087681CD" w14:textId="77777777" w:rsidR="005C569A" w:rsidRDefault="005C569A" w:rsidP="005C569A">
            <w:r>
              <w:t>0/2</w:t>
            </w:r>
          </w:p>
        </w:tc>
      </w:tr>
      <w:tr w:rsidR="005C569A" w14:paraId="50567C7F" w14:textId="77777777" w:rsidTr="005C569A">
        <w:trPr>
          <w:trHeight w:val="89"/>
        </w:trPr>
        <w:tc>
          <w:tcPr>
            <w:tcW w:w="1819" w:type="dxa"/>
            <w:vMerge/>
          </w:tcPr>
          <w:p w14:paraId="4DFBDA1F" w14:textId="77777777" w:rsidR="005C569A" w:rsidRPr="004D1B3E" w:rsidRDefault="005C569A" w:rsidP="005C569A">
            <w:pPr>
              <w:spacing w:before="240"/>
              <w:rPr>
                <w:b/>
                <w:bCs/>
                <w:color w:val="000000" w:themeColor="text1"/>
              </w:rPr>
            </w:pPr>
          </w:p>
        </w:tc>
        <w:tc>
          <w:tcPr>
            <w:tcW w:w="2466" w:type="dxa"/>
            <w:vMerge/>
          </w:tcPr>
          <w:p w14:paraId="51EBAA5B" w14:textId="77777777" w:rsidR="005C569A" w:rsidRDefault="005C569A" w:rsidP="005C569A">
            <w:pPr>
              <w:rPr>
                <w:color w:val="000000"/>
                <w:lang w:val="fr-BE"/>
              </w:rPr>
            </w:pPr>
          </w:p>
        </w:tc>
        <w:tc>
          <w:tcPr>
            <w:tcW w:w="776" w:type="dxa"/>
            <w:vMerge/>
          </w:tcPr>
          <w:p w14:paraId="58F34FC1" w14:textId="77777777" w:rsidR="005C569A" w:rsidRDefault="005C569A" w:rsidP="005C569A"/>
        </w:tc>
        <w:tc>
          <w:tcPr>
            <w:tcW w:w="3542" w:type="dxa"/>
            <w:vMerge/>
          </w:tcPr>
          <w:p w14:paraId="09479222" w14:textId="77777777" w:rsidR="005C569A" w:rsidRPr="0097211D" w:rsidRDefault="005C569A" w:rsidP="005C569A"/>
        </w:tc>
        <w:tc>
          <w:tcPr>
            <w:tcW w:w="2162" w:type="dxa"/>
          </w:tcPr>
          <w:p w14:paraId="19BDCEDD" w14:textId="77777777" w:rsidR="005C569A" w:rsidRPr="00C42ECC" w:rsidRDefault="005C569A" w:rsidP="005C569A">
            <w:pPr>
              <w:rPr>
                <w:sz w:val="20"/>
                <w:szCs w:val="20"/>
              </w:rPr>
            </w:pPr>
            <w:r>
              <w:rPr>
                <w:sz w:val="20"/>
                <w:szCs w:val="20"/>
              </w:rPr>
              <w:t xml:space="preserve">Les résultats sont cohérents avec les objectifs spécifiques </w:t>
            </w:r>
          </w:p>
        </w:tc>
        <w:tc>
          <w:tcPr>
            <w:tcW w:w="926" w:type="dxa"/>
          </w:tcPr>
          <w:p w14:paraId="21B5A3B8" w14:textId="77777777" w:rsidR="005C569A" w:rsidRDefault="005C569A" w:rsidP="005C569A">
            <w:r>
              <w:t>0/2</w:t>
            </w:r>
          </w:p>
        </w:tc>
      </w:tr>
      <w:tr w:rsidR="005C569A" w14:paraId="330854FB" w14:textId="77777777" w:rsidTr="005C569A">
        <w:trPr>
          <w:trHeight w:val="89"/>
        </w:trPr>
        <w:tc>
          <w:tcPr>
            <w:tcW w:w="1819" w:type="dxa"/>
            <w:vMerge/>
          </w:tcPr>
          <w:p w14:paraId="20F2E5E3" w14:textId="77777777" w:rsidR="005C569A" w:rsidRPr="004D1B3E" w:rsidRDefault="005C569A" w:rsidP="005C569A">
            <w:pPr>
              <w:spacing w:before="240"/>
              <w:rPr>
                <w:b/>
                <w:bCs/>
                <w:color w:val="000000" w:themeColor="text1"/>
              </w:rPr>
            </w:pPr>
          </w:p>
        </w:tc>
        <w:tc>
          <w:tcPr>
            <w:tcW w:w="2466" w:type="dxa"/>
            <w:vMerge/>
          </w:tcPr>
          <w:p w14:paraId="2169EF76" w14:textId="77777777" w:rsidR="005C569A" w:rsidRDefault="005C569A" w:rsidP="005C569A">
            <w:pPr>
              <w:rPr>
                <w:color w:val="000000"/>
                <w:lang w:val="fr-BE"/>
              </w:rPr>
            </w:pPr>
          </w:p>
        </w:tc>
        <w:tc>
          <w:tcPr>
            <w:tcW w:w="776" w:type="dxa"/>
            <w:vMerge/>
          </w:tcPr>
          <w:p w14:paraId="78144BF8" w14:textId="77777777" w:rsidR="005C569A" w:rsidRDefault="005C569A" w:rsidP="005C569A"/>
        </w:tc>
        <w:tc>
          <w:tcPr>
            <w:tcW w:w="3542" w:type="dxa"/>
            <w:vMerge/>
          </w:tcPr>
          <w:p w14:paraId="3DB35B96" w14:textId="77777777" w:rsidR="005C569A" w:rsidRPr="0097211D" w:rsidRDefault="005C569A" w:rsidP="005C569A"/>
        </w:tc>
        <w:tc>
          <w:tcPr>
            <w:tcW w:w="2162" w:type="dxa"/>
          </w:tcPr>
          <w:p w14:paraId="24CD51F3" w14:textId="77777777" w:rsidR="005C569A" w:rsidRPr="00C42ECC" w:rsidRDefault="005C569A" w:rsidP="005C569A">
            <w:pPr>
              <w:rPr>
                <w:sz w:val="20"/>
                <w:szCs w:val="20"/>
              </w:rPr>
            </w:pPr>
            <w:r>
              <w:rPr>
                <w:sz w:val="20"/>
                <w:szCs w:val="20"/>
              </w:rPr>
              <w:t>La prise en compte des projets antérieurs et les enseignements des projets antérieurs est décrite</w:t>
            </w:r>
          </w:p>
        </w:tc>
        <w:tc>
          <w:tcPr>
            <w:tcW w:w="926" w:type="dxa"/>
          </w:tcPr>
          <w:p w14:paraId="73CDA38D" w14:textId="77777777" w:rsidR="005C569A" w:rsidRDefault="005C569A" w:rsidP="005C569A">
            <w:r>
              <w:t>0/1</w:t>
            </w:r>
          </w:p>
        </w:tc>
      </w:tr>
      <w:tr w:rsidR="005C569A" w14:paraId="41F9AC1B" w14:textId="77777777" w:rsidTr="005C569A">
        <w:trPr>
          <w:trHeight w:val="415"/>
        </w:trPr>
        <w:tc>
          <w:tcPr>
            <w:tcW w:w="1819" w:type="dxa"/>
            <w:vMerge/>
          </w:tcPr>
          <w:p w14:paraId="61B0E54B" w14:textId="77777777" w:rsidR="005C569A" w:rsidRPr="0062454D" w:rsidRDefault="005C569A" w:rsidP="005C569A">
            <w:pPr>
              <w:rPr>
                <w:bCs/>
              </w:rPr>
            </w:pPr>
          </w:p>
        </w:tc>
        <w:tc>
          <w:tcPr>
            <w:tcW w:w="2466" w:type="dxa"/>
            <w:vMerge w:val="restart"/>
          </w:tcPr>
          <w:p w14:paraId="5A594C5B" w14:textId="77777777" w:rsidR="005C569A" w:rsidRDefault="005C569A" w:rsidP="005C569A">
            <w:pPr>
              <w:rPr>
                <w:color w:val="000000"/>
                <w:lang w:val="fr-BE"/>
              </w:rPr>
            </w:pPr>
          </w:p>
          <w:p w14:paraId="2ED31E4B" w14:textId="77777777" w:rsidR="005C569A" w:rsidRDefault="005C569A" w:rsidP="005C569A">
            <w:r w:rsidRPr="00B42E53">
              <w:rPr>
                <w:color w:val="000000"/>
                <w:lang w:val="fr-BE"/>
              </w:rPr>
              <w:t>Faisabilité</w:t>
            </w:r>
          </w:p>
        </w:tc>
        <w:tc>
          <w:tcPr>
            <w:tcW w:w="776" w:type="dxa"/>
            <w:vMerge w:val="restart"/>
          </w:tcPr>
          <w:p w14:paraId="743DF7EA" w14:textId="77777777" w:rsidR="005C569A" w:rsidRDefault="005C569A" w:rsidP="005C569A">
            <w:r>
              <w:t>0/5</w:t>
            </w:r>
          </w:p>
        </w:tc>
        <w:tc>
          <w:tcPr>
            <w:tcW w:w="3542" w:type="dxa"/>
            <w:vMerge w:val="restart"/>
          </w:tcPr>
          <w:p w14:paraId="085CAF97" w14:textId="77777777" w:rsidR="005C569A" w:rsidRPr="0097211D" w:rsidRDefault="005C569A" w:rsidP="005C569A">
            <w:r w:rsidRPr="0097211D">
              <w:t>La gestion du patrimoine du centre est assurée</w:t>
            </w:r>
          </w:p>
          <w:p w14:paraId="66C8F6C4" w14:textId="77777777" w:rsidR="005C569A" w:rsidRPr="0097211D" w:rsidRDefault="005C569A" w:rsidP="005C569A">
            <w:r w:rsidRPr="0097211D">
              <w:t>Le centre maîtrise les méthodes et dispose des outils et ressources nécessaires à la mise en œuvre de la formation</w:t>
            </w:r>
          </w:p>
          <w:p w14:paraId="46AF9EE9" w14:textId="77777777" w:rsidR="005C569A" w:rsidRDefault="005C569A" w:rsidP="005C569A">
            <w:r w:rsidRPr="0097211D">
              <w:t>Les conditions d’organisation matérielles de la réalisation des formations sont remplies</w:t>
            </w:r>
          </w:p>
        </w:tc>
        <w:tc>
          <w:tcPr>
            <w:tcW w:w="2162" w:type="dxa"/>
          </w:tcPr>
          <w:p w14:paraId="5A702516" w14:textId="77777777" w:rsidR="005C569A" w:rsidRPr="00C42ECC" w:rsidRDefault="005C569A" w:rsidP="005C569A">
            <w:pPr>
              <w:rPr>
                <w:sz w:val="20"/>
                <w:szCs w:val="20"/>
              </w:rPr>
            </w:pPr>
            <w:r w:rsidRPr="00C42ECC">
              <w:rPr>
                <w:sz w:val="20"/>
                <w:szCs w:val="20"/>
              </w:rPr>
              <w:t xml:space="preserve">Le </w:t>
            </w:r>
            <w:r>
              <w:rPr>
                <w:sz w:val="20"/>
                <w:szCs w:val="20"/>
              </w:rPr>
              <w:t>chronogramme des activités est réaliste au regard du projet</w:t>
            </w:r>
          </w:p>
        </w:tc>
        <w:tc>
          <w:tcPr>
            <w:tcW w:w="926" w:type="dxa"/>
          </w:tcPr>
          <w:p w14:paraId="1B4BB208" w14:textId="77777777" w:rsidR="005C569A" w:rsidRDefault="005C569A" w:rsidP="005C569A">
            <w:r>
              <w:t>0/2</w:t>
            </w:r>
          </w:p>
        </w:tc>
      </w:tr>
      <w:tr w:rsidR="005C569A" w14:paraId="14E59AE3" w14:textId="77777777" w:rsidTr="005C569A">
        <w:trPr>
          <w:trHeight w:val="413"/>
        </w:trPr>
        <w:tc>
          <w:tcPr>
            <w:tcW w:w="1819" w:type="dxa"/>
            <w:vMerge/>
          </w:tcPr>
          <w:p w14:paraId="224C616D" w14:textId="77777777" w:rsidR="005C569A" w:rsidRPr="00B42E53" w:rsidRDefault="005C569A" w:rsidP="005C569A">
            <w:pPr>
              <w:spacing w:before="240"/>
              <w:rPr>
                <w:color w:val="000000" w:themeColor="text1"/>
                <w:u w:val="single"/>
              </w:rPr>
            </w:pPr>
          </w:p>
        </w:tc>
        <w:tc>
          <w:tcPr>
            <w:tcW w:w="2466" w:type="dxa"/>
            <w:vMerge/>
          </w:tcPr>
          <w:p w14:paraId="67424F5D" w14:textId="77777777" w:rsidR="005C569A" w:rsidRDefault="005C569A" w:rsidP="005C569A">
            <w:pPr>
              <w:rPr>
                <w:color w:val="000000"/>
                <w:lang w:val="fr-BE"/>
              </w:rPr>
            </w:pPr>
          </w:p>
        </w:tc>
        <w:tc>
          <w:tcPr>
            <w:tcW w:w="776" w:type="dxa"/>
            <w:vMerge/>
          </w:tcPr>
          <w:p w14:paraId="75EB8889" w14:textId="77777777" w:rsidR="005C569A" w:rsidRDefault="005C569A" w:rsidP="005C569A"/>
        </w:tc>
        <w:tc>
          <w:tcPr>
            <w:tcW w:w="3542" w:type="dxa"/>
            <w:vMerge/>
          </w:tcPr>
          <w:p w14:paraId="67E1E33B" w14:textId="77777777" w:rsidR="005C569A" w:rsidRPr="0097211D" w:rsidRDefault="005C569A" w:rsidP="005C569A"/>
        </w:tc>
        <w:tc>
          <w:tcPr>
            <w:tcW w:w="2162" w:type="dxa"/>
          </w:tcPr>
          <w:p w14:paraId="5FD74B30" w14:textId="77777777" w:rsidR="005C569A" w:rsidRPr="00C42ECC" w:rsidRDefault="005C569A" w:rsidP="005C569A">
            <w:pPr>
              <w:rPr>
                <w:sz w:val="20"/>
                <w:szCs w:val="20"/>
              </w:rPr>
            </w:pPr>
            <w:r w:rsidRPr="00C42ECC">
              <w:rPr>
                <w:sz w:val="20"/>
                <w:szCs w:val="20"/>
              </w:rPr>
              <w:t>Les ressources humaine</w:t>
            </w:r>
            <w:r>
              <w:rPr>
                <w:sz w:val="20"/>
                <w:szCs w:val="20"/>
              </w:rPr>
              <w:t>s</w:t>
            </w:r>
            <w:r w:rsidRPr="00C42ECC">
              <w:rPr>
                <w:sz w:val="20"/>
                <w:szCs w:val="20"/>
              </w:rPr>
              <w:t xml:space="preserve"> ont été identifiées pour la mise en œuvre du projet </w:t>
            </w:r>
          </w:p>
        </w:tc>
        <w:tc>
          <w:tcPr>
            <w:tcW w:w="926" w:type="dxa"/>
          </w:tcPr>
          <w:p w14:paraId="616C5AD5" w14:textId="77777777" w:rsidR="005C569A" w:rsidRDefault="005C569A" w:rsidP="005C569A">
            <w:r>
              <w:t>0/2</w:t>
            </w:r>
          </w:p>
        </w:tc>
      </w:tr>
      <w:tr w:rsidR="005C569A" w14:paraId="05B2C467" w14:textId="77777777" w:rsidTr="005C569A">
        <w:trPr>
          <w:trHeight w:val="413"/>
        </w:trPr>
        <w:tc>
          <w:tcPr>
            <w:tcW w:w="1819" w:type="dxa"/>
            <w:vMerge/>
          </w:tcPr>
          <w:p w14:paraId="4773B375" w14:textId="77777777" w:rsidR="005C569A" w:rsidRPr="00B42E53" w:rsidRDefault="005C569A" w:rsidP="005C569A">
            <w:pPr>
              <w:spacing w:before="240"/>
              <w:rPr>
                <w:color w:val="000000" w:themeColor="text1"/>
                <w:u w:val="single"/>
              </w:rPr>
            </w:pPr>
          </w:p>
        </w:tc>
        <w:tc>
          <w:tcPr>
            <w:tcW w:w="2466" w:type="dxa"/>
            <w:vMerge/>
          </w:tcPr>
          <w:p w14:paraId="3CB863CC" w14:textId="77777777" w:rsidR="005C569A" w:rsidRDefault="005C569A" w:rsidP="005C569A">
            <w:pPr>
              <w:rPr>
                <w:color w:val="000000"/>
                <w:lang w:val="fr-BE"/>
              </w:rPr>
            </w:pPr>
          </w:p>
        </w:tc>
        <w:tc>
          <w:tcPr>
            <w:tcW w:w="776" w:type="dxa"/>
            <w:vMerge/>
          </w:tcPr>
          <w:p w14:paraId="08D97037" w14:textId="77777777" w:rsidR="005C569A" w:rsidRDefault="005C569A" w:rsidP="005C569A"/>
        </w:tc>
        <w:tc>
          <w:tcPr>
            <w:tcW w:w="3542" w:type="dxa"/>
            <w:vMerge/>
          </w:tcPr>
          <w:p w14:paraId="18B29F10" w14:textId="77777777" w:rsidR="005C569A" w:rsidRPr="0097211D" w:rsidRDefault="005C569A" w:rsidP="005C569A"/>
        </w:tc>
        <w:tc>
          <w:tcPr>
            <w:tcW w:w="2162" w:type="dxa"/>
          </w:tcPr>
          <w:p w14:paraId="178CDB51" w14:textId="77777777" w:rsidR="005C569A" w:rsidRPr="00C42ECC" w:rsidRDefault="005C569A" w:rsidP="005C569A">
            <w:pPr>
              <w:rPr>
                <w:sz w:val="20"/>
                <w:szCs w:val="20"/>
              </w:rPr>
            </w:pPr>
            <w:r>
              <w:rPr>
                <w:sz w:val="20"/>
                <w:szCs w:val="20"/>
              </w:rPr>
              <w:t xml:space="preserve">Les formations prennent en compte les espaces et l'aménagement des espaces </w:t>
            </w:r>
          </w:p>
        </w:tc>
        <w:tc>
          <w:tcPr>
            <w:tcW w:w="926" w:type="dxa"/>
          </w:tcPr>
          <w:p w14:paraId="11C6763D" w14:textId="77777777" w:rsidR="005C569A" w:rsidRDefault="005C569A" w:rsidP="005C569A">
            <w:r>
              <w:t>0/1</w:t>
            </w:r>
          </w:p>
        </w:tc>
      </w:tr>
      <w:tr w:rsidR="005C569A" w14:paraId="6EDE1DD9" w14:textId="77777777" w:rsidTr="005C569A">
        <w:trPr>
          <w:trHeight w:val="239"/>
        </w:trPr>
        <w:tc>
          <w:tcPr>
            <w:tcW w:w="1819" w:type="dxa"/>
            <w:vMerge/>
          </w:tcPr>
          <w:p w14:paraId="36254669" w14:textId="77777777" w:rsidR="005C569A" w:rsidRDefault="005C569A" w:rsidP="005C569A"/>
        </w:tc>
        <w:tc>
          <w:tcPr>
            <w:tcW w:w="2466" w:type="dxa"/>
            <w:vMerge w:val="restart"/>
          </w:tcPr>
          <w:p w14:paraId="4F0AFD50" w14:textId="77777777" w:rsidR="005C569A" w:rsidRDefault="005C569A" w:rsidP="005C569A">
            <w:r w:rsidRPr="00B42E53">
              <w:rPr>
                <w:color w:val="000000"/>
                <w:lang w:val="fr-BE"/>
              </w:rPr>
              <w:t>Cohérence du contrat de partenariat</w:t>
            </w:r>
          </w:p>
        </w:tc>
        <w:tc>
          <w:tcPr>
            <w:tcW w:w="776" w:type="dxa"/>
            <w:vMerge w:val="restart"/>
          </w:tcPr>
          <w:p w14:paraId="73A4D7BA" w14:textId="77777777" w:rsidR="005C569A" w:rsidRDefault="005C569A" w:rsidP="005C569A">
            <w:r>
              <w:t>0/5</w:t>
            </w:r>
          </w:p>
        </w:tc>
        <w:tc>
          <w:tcPr>
            <w:tcW w:w="3542" w:type="dxa"/>
            <w:vMerge w:val="restart"/>
          </w:tcPr>
          <w:p w14:paraId="15F4E978" w14:textId="77777777" w:rsidR="005C569A" w:rsidRPr="00B81129" w:rsidRDefault="005C569A" w:rsidP="005C569A">
            <w:r w:rsidRPr="00B81129">
              <w:rPr>
                <w:lang w:val="fr-BE"/>
              </w:rPr>
              <w:t xml:space="preserve">La cohérence du contrat de partenariat </w:t>
            </w:r>
            <w:r w:rsidRPr="00B81129">
              <w:t>au regard du projet du centre de formation est démontrée</w:t>
            </w:r>
          </w:p>
          <w:p w14:paraId="6FAD4D79" w14:textId="77777777" w:rsidR="005C569A" w:rsidRDefault="005C569A" w:rsidP="005C569A"/>
        </w:tc>
        <w:tc>
          <w:tcPr>
            <w:tcW w:w="2162" w:type="dxa"/>
          </w:tcPr>
          <w:p w14:paraId="66821397" w14:textId="77777777" w:rsidR="005C569A" w:rsidRPr="00C42ECC" w:rsidRDefault="005C569A" w:rsidP="005C569A">
            <w:pPr>
              <w:rPr>
                <w:sz w:val="20"/>
                <w:szCs w:val="20"/>
              </w:rPr>
            </w:pPr>
            <w:r>
              <w:rPr>
                <w:sz w:val="20"/>
                <w:szCs w:val="20"/>
              </w:rPr>
              <w:t>La PDPP a validé le projet</w:t>
            </w:r>
          </w:p>
        </w:tc>
        <w:tc>
          <w:tcPr>
            <w:tcW w:w="926" w:type="dxa"/>
          </w:tcPr>
          <w:p w14:paraId="273672C8" w14:textId="77777777" w:rsidR="005C569A" w:rsidRDefault="005C569A" w:rsidP="005C569A">
            <w:r>
              <w:t>0/2</w:t>
            </w:r>
          </w:p>
        </w:tc>
      </w:tr>
      <w:tr w:rsidR="005C569A" w14:paraId="79B15241" w14:textId="77777777" w:rsidTr="005C569A">
        <w:trPr>
          <w:trHeight w:val="239"/>
        </w:trPr>
        <w:tc>
          <w:tcPr>
            <w:tcW w:w="1819" w:type="dxa"/>
            <w:vMerge/>
          </w:tcPr>
          <w:p w14:paraId="5A2BFAB4" w14:textId="77777777" w:rsidR="005C569A" w:rsidRDefault="005C569A" w:rsidP="005C569A"/>
        </w:tc>
        <w:tc>
          <w:tcPr>
            <w:tcW w:w="2466" w:type="dxa"/>
            <w:vMerge/>
          </w:tcPr>
          <w:p w14:paraId="643DA261" w14:textId="77777777" w:rsidR="005C569A" w:rsidRPr="00B42E53" w:rsidRDefault="005C569A" w:rsidP="005C569A">
            <w:pPr>
              <w:rPr>
                <w:color w:val="000000"/>
                <w:lang w:val="fr-BE"/>
              </w:rPr>
            </w:pPr>
          </w:p>
        </w:tc>
        <w:tc>
          <w:tcPr>
            <w:tcW w:w="776" w:type="dxa"/>
            <w:vMerge/>
          </w:tcPr>
          <w:p w14:paraId="2B8B5F05" w14:textId="77777777" w:rsidR="005C569A" w:rsidRDefault="005C569A" w:rsidP="005C569A"/>
        </w:tc>
        <w:tc>
          <w:tcPr>
            <w:tcW w:w="3542" w:type="dxa"/>
            <w:vMerge/>
          </w:tcPr>
          <w:p w14:paraId="1CC91F5B" w14:textId="77777777" w:rsidR="005C569A" w:rsidRPr="00B81129" w:rsidRDefault="005C569A" w:rsidP="005C569A">
            <w:pPr>
              <w:rPr>
                <w:lang w:val="fr-BE"/>
              </w:rPr>
            </w:pPr>
          </w:p>
        </w:tc>
        <w:tc>
          <w:tcPr>
            <w:tcW w:w="2162" w:type="dxa"/>
          </w:tcPr>
          <w:p w14:paraId="6AC4A60C" w14:textId="77777777" w:rsidR="005C569A" w:rsidRPr="00C42ECC" w:rsidRDefault="005C569A" w:rsidP="005C569A">
            <w:pPr>
              <w:rPr>
                <w:sz w:val="20"/>
                <w:szCs w:val="20"/>
              </w:rPr>
            </w:pPr>
            <w:r>
              <w:rPr>
                <w:sz w:val="20"/>
                <w:szCs w:val="20"/>
              </w:rPr>
              <w:t xml:space="preserve">L’entreprise impliquée dans le contrat avec une convention signée est précisée dans la NS correspond </w:t>
            </w:r>
          </w:p>
        </w:tc>
        <w:tc>
          <w:tcPr>
            <w:tcW w:w="926" w:type="dxa"/>
          </w:tcPr>
          <w:p w14:paraId="1522F8D9" w14:textId="77777777" w:rsidR="005C569A" w:rsidRDefault="005C569A" w:rsidP="005C569A">
            <w:r>
              <w:t>0/2</w:t>
            </w:r>
          </w:p>
        </w:tc>
      </w:tr>
      <w:tr w:rsidR="005C569A" w14:paraId="703ABF2E" w14:textId="77777777" w:rsidTr="005C569A">
        <w:trPr>
          <w:trHeight w:val="239"/>
        </w:trPr>
        <w:tc>
          <w:tcPr>
            <w:tcW w:w="1819" w:type="dxa"/>
            <w:vMerge/>
          </w:tcPr>
          <w:p w14:paraId="22AD7503" w14:textId="77777777" w:rsidR="005C569A" w:rsidRDefault="005C569A" w:rsidP="005C569A"/>
        </w:tc>
        <w:tc>
          <w:tcPr>
            <w:tcW w:w="2466" w:type="dxa"/>
            <w:vMerge/>
          </w:tcPr>
          <w:p w14:paraId="736EAF0E" w14:textId="77777777" w:rsidR="005C569A" w:rsidRPr="00B42E53" w:rsidRDefault="005C569A" w:rsidP="005C569A">
            <w:pPr>
              <w:rPr>
                <w:color w:val="000000"/>
                <w:lang w:val="fr-BE"/>
              </w:rPr>
            </w:pPr>
          </w:p>
        </w:tc>
        <w:tc>
          <w:tcPr>
            <w:tcW w:w="776" w:type="dxa"/>
            <w:vMerge/>
          </w:tcPr>
          <w:p w14:paraId="783EAA69" w14:textId="77777777" w:rsidR="005C569A" w:rsidRDefault="005C569A" w:rsidP="005C569A"/>
        </w:tc>
        <w:tc>
          <w:tcPr>
            <w:tcW w:w="3542" w:type="dxa"/>
            <w:vMerge/>
          </w:tcPr>
          <w:p w14:paraId="171C87F1" w14:textId="77777777" w:rsidR="005C569A" w:rsidRPr="00B81129" w:rsidRDefault="005C569A" w:rsidP="005C569A">
            <w:pPr>
              <w:rPr>
                <w:lang w:val="fr-BE"/>
              </w:rPr>
            </w:pPr>
          </w:p>
        </w:tc>
        <w:tc>
          <w:tcPr>
            <w:tcW w:w="2162" w:type="dxa"/>
          </w:tcPr>
          <w:p w14:paraId="3C97DD87" w14:textId="77777777" w:rsidR="005C569A" w:rsidRPr="00C42ECC" w:rsidRDefault="005C569A" w:rsidP="005C569A">
            <w:pPr>
              <w:rPr>
                <w:sz w:val="20"/>
                <w:szCs w:val="20"/>
              </w:rPr>
            </w:pPr>
            <w:r>
              <w:rPr>
                <w:sz w:val="20"/>
                <w:szCs w:val="20"/>
              </w:rPr>
              <w:t xml:space="preserve">Description d’une organisation patronale et/ou une association impliquée </w:t>
            </w:r>
          </w:p>
        </w:tc>
        <w:tc>
          <w:tcPr>
            <w:tcW w:w="926" w:type="dxa"/>
          </w:tcPr>
          <w:p w14:paraId="291A47A1" w14:textId="77777777" w:rsidR="005C569A" w:rsidRDefault="005C569A" w:rsidP="005C569A">
            <w:r>
              <w:t>0/1</w:t>
            </w:r>
          </w:p>
        </w:tc>
      </w:tr>
      <w:tr w:rsidR="005C569A" w14:paraId="1933CB8A" w14:textId="77777777" w:rsidTr="005C569A">
        <w:trPr>
          <w:trHeight w:val="341"/>
        </w:trPr>
        <w:tc>
          <w:tcPr>
            <w:tcW w:w="1819" w:type="dxa"/>
            <w:vMerge w:val="restart"/>
          </w:tcPr>
          <w:p w14:paraId="18C543CB" w14:textId="77777777" w:rsidR="005C569A" w:rsidRPr="00B42E53" w:rsidRDefault="005C569A" w:rsidP="005C569A">
            <w:pPr>
              <w:spacing w:before="240"/>
              <w:jc w:val="center"/>
              <w:rPr>
                <w:b/>
              </w:rPr>
            </w:pPr>
            <w:r w:rsidRPr="00B42E53">
              <w:rPr>
                <w:b/>
              </w:rPr>
              <w:t>Utilité Economique</w:t>
            </w:r>
          </w:p>
          <w:p w14:paraId="62C694CA" w14:textId="77777777" w:rsidR="005C569A" w:rsidRPr="00B42E53" w:rsidRDefault="005C569A" w:rsidP="005C569A">
            <w:pPr>
              <w:spacing w:before="240"/>
              <w:rPr>
                <w:color w:val="000000" w:themeColor="text1"/>
                <w:u w:val="single"/>
              </w:rPr>
            </w:pPr>
            <w:r w:rsidRPr="00B42E53">
              <w:rPr>
                <w:color w:val="000000" w:themeColor="text1"/>
                <w:u w:val="single"/>
              </w:rPr>
              <w:t>Priorité 4 :</w:t>
            </w:r>
          </w:p>
          <w:p w14:paraId="7747059C" w14:textId="77777777" w:rsidR="005C569A" w:rsidRDefault="005C569A" w:rsidP="005C569A">
            <w:pPr>
              <w:rPr>
                <w:b/>
              </w:rPr>
            </w:pPr>
          </w:p>
          <w:p w14:paraId="7AAF3804" w14:textId="77777777" w:rsidR="005C569A" w:rsidRPr="004D1B3E" w:rsidRDefault="005C569A" w:rsidP="005C569A">
            <w:pPr>
              <w:rPr>
                <w:bCs/>
              </w:rPr>
            </w:pPr>
            <w:r w:rsidRPr="004D1B3E">
              <w:rPr>
                <w:bCs/>
              </w:rPr>
              <w:t>Pérennité prévisible des résultats du projet</w:t>
            </w:r>
          </w:p>
        </w:tc>
        <w:tc>
          <w:tcPr>
            <w:tcW w:w="2466" w:type="dxa"/>
            <w:vMerge w:val="restart"/>
          </w:tcPr>
          <w:p w14:paraId="2F04E585" w14:textId="77777777" w:rsidR="005C569A" w:rsidRPr="00B42E53" w:rsidRDefault="005C569A" w:rsidP="005C569A">
            <w:pPr>
              <w:rPr>
                <w:color w:val="000000"/>
                <w:lang w:val="fr-BE"/>
              </w:rPr>
            </w:pPr>
            <w:r w:rsidRPr="00B42E53">
              <w:rPr>
                <w:color w:val="000000"/>
                <w:lang w:val="fr-BE"/>
              </w:rPr>
              <w:t>Impact</w:t>
            </w:r>
          </w:p>
        </w:tc>
        <w:tc>
          <w:tcPr>
            <w:tcW w:w="776" w:type="dxa"/>
            <w:vMerge w:val="restart"/>
          </w:tcPr>
          <w:p w14:paraId="69E5E0BA" w14:textId="77777777" w:rsidR="005C569A" w:rsidRDefault="005C569A" w:rsidP="005C569A">
            <w:r>
              <w:t>0/5</w:t>
            </w:r>
          </w:p>
        </w:tc>
        <w:tc>
          <w:tcPr>
            <w:tcW w:w="3542" w:type="dxa"/>
            <w:vMerge w:val="restart"/>
          </w:tcPr>
          <w:p w14:paraId="32EB2F5D" w14:textId="77777777" w:rsidR="005C569A" w:rsidRPr="00B81129" w:rsidRDefault="005C569A" w:rsidP="005C569A">
            <w:pPr>
              <w:rPr>
                <w:lang w:val="fr-BE"/>
              </w:rPr>
            </w:pPr>
            <w:r w:rsidRPr="00B81129">
              <w:t>L’analyse des effets et de l’impact (durabilité, efficience, cohérence, pertinence) est formalisée</w:t>
            </w:r>
          </w:p>
        </w:tc>
        <w:tc>
          <w:tcPr>
            <w:tcW w:w="2162" w:type="dxa"/>
          </w:tcPr>
          <w:p w14:paraId="0384DCEE" w14:textId="77777777" w:rsidR="005C569A" w:rsidRDefault="005C569A" w:rsidP="005C569A">
            <w:pPr>
              <w:rPr>
                <w:sz w:val="20"/>
                <w:szCs w:val="20"/>
              </w:rPr>
            </w:pPr>
            <w:r>
              <w:rPr>
                <w:sz w:val="20"/>
                <w:szCs w:val="20"/>
              </w:rPr>
              <w:t>Analyse des effets décrite</w:t>
            </w:r>
          </w:p>
          <w:p w14:paraId="1B1C3748" w14:textId="77777777" w:rsidR="005C569A" w:rsidRDefault="005C569A" w:rsidP="005C569A">
            <w:pPr>
              <w:rPr>
                <w:sz w:val="20"/>
                <w:szCs w:val="20"/>
              </w:rPr>
            </w:pPr>
          </w:p>
        </w:tc>
        <w:tc>
          <w:tcPr>
            <w:tcW w:w="926" w:type="dxa"/>
          </w:tcPr>
          <w:p w14:paraId="24818E10" w14:textId="77777777" w:rsidR="005C569A" w:rsidRDefault="005C569A" w:rsidP="005C569A">
            <w:r>
              <w:t>0/2</w:t>
            </w:r>
          </w:p>
        </w:tc>
      </w:tr>
      <w:tr w:rsidR="005C569A" w14:paraId="7A385E23" w14:textId="77777777" w:rsidTr="005C569A">
        <w:trPr>
          <w:trHeight w:val="341"/>
        </w:trPr>
        <w:tc>
          <w:tcPr>
            <w:tcW w:w="1819" w:type="dxa"/>
            <w:vMerge/>
          </w:tcPr>
          <w:p w14:paraId="73142ACC" w14:textId="77777777" w:rsidR="005C569A" w:rsidRPr="00B42E53" w:rsidRDefault="005C569A" w:rsidP="005C569A">
            <w:pPr>
              <w:spacing w:before="240"/>
              <w:jc w:val="center"/>
              <w:rPr>
                <w:b/>
              </w:rPr>
            </w:pPr>
          </w:p>
        </w:tc>
        <w:tc>
          <w:tcPr>
            <w:tcW w:w="2466" w:type="dxa"/>
            <w:vMerge/>
          </w:tcPr>
          <w:p w14:paraId="67BAC0C1" w14:textId="77777777" w:rsidR="005C569A" w:rsidRPr="00B42E53" w:rsidRDefault="005C569A" w:rsidP="005C569A">
            <w:pPr>
              <w:rPr>
                <w:color w:val="000000"/>
                <w:lang w:val="fr-BE"/>
              </w:rPr>
            </w:pPr>
          </w:p>
        </w:tc>
        <w:tc>
          <w:tcPr>
            <w:tcW w:w="776" w:type="dxa"/>
            <w:vMerge/>
          </w:tcPr>
          <w:p w14:paraId="028194A4" w14:textId="77777777" w:rsidR="005C569A" w:rsidRDefault="005C569A" w:rsidP="005C569A"/>
        </w:tc>
        <w:tc>
          <w:tcPr>
            <w:tcW w:w="3542" w:type="dxa"/>
            <w:vMerge/>
          </w:tcPr>
          <w:p w14:paraId="403019F7" w14:textId="77777777" w:rsidR="005C569A" w:rsidRPr="00B81129" w:rsidRDefault="005C569A" w:rsidP="005C569A"/>
        </w:tc>
        <w:tc>
          <w:tcPr>
            <w:tcW w:w="2162" w:type="dxa"/>
          </w:tcPr>
          <w:p w14:paraId="1060F007" w14:textId="77777777" w:rsidR="005C569A" w:rsidRDefault="005C569A" w:rsidP="005C569A">
            <w:pPr>
              <w:rPr>
                <w:sz w:val="20"/>
                <w:szCs w:val="20"/>
              </w:rPr>
            </w:pPr>
            <w:r>
              <w:rPr>
                <w:sz w:val="20"/>
                <w:szCs w:val="20"/>
              </w:rPr>
              <w:t>Analyse des impacts décrite</w:t>
            </w:r>
          </w:p>
          <w:p w14:paraId="71E4F81C" w14:textId="77777777" w:rsidR="005C569A" w:rsidRDefault="005C569A" w:rsidP="005C569A">
            <w:pPr>
              <w:rPr>
                <w:sz w:val="20"/>
                <w:szCs w:val="20"/>
              </w:rPr>
            </w:pPr>
          </w:p>
        </w:tc>
        <w:tc>
          <w:tcPr>
            <w:tcW w:w="926" w:type="dxa"/>
          </w:tcPr>
          <w:p w14:paraId="780F3385" w14:textId="77777777" w:rsidR="005C569A" w:rsidRDefault="005C569A" w:rsidP="005C569A">
            <w:r>
              <w:t>0/2</w:t>
            </w:r>
          </w:p>
        </w:tc>
      </w:tr>
      <w:tr w:rsidR="005C569A" w14:paraId="79E12117" w14:textId="77777777" w:rsidTr="005C569A">
        <w:trPr>
          <w:trHeight w:val="341"/>
        </w:trPr>
        <w:tc>
          <w:tcPr>
            <w:tcW w:w="1819" w:type="dxa"/>
            <w:vMerge/>
          </w:tcPr>
          <w:p w14:paraId="5F806969" w14:textId="77777777" w:rsidR="005C569A" w:rsidRPr="00B42E53" w:rsidRDefault="005C569A" w:rsidP="005C569A">
            <w:pPr>
              <w:spacing w:before="240"/>
              <w:jc w:val="center"/>
              <w:rPr>
                <w:b/>
              </w:rPr>
            </w:pPr>
          </w:p>
        </w:tc>
        <w:tc>
          <w:tcPr>
            <w:tcW w:w="2466" w:type="dxa"/>
            <w:vMerge/>
          </w:tcPr>
          <w:p w14:paraId="5C58D55B" w14:textId="77777777" w:rsidR="005C569A" w:rsidRPr="00B42E53" w:rsidRDefault="005C569A" w:rsidP="005C569A">
            <w:pPr>
              <w:rPr>
                <w:color w:val="000000"/>
                <w:lang w:val="fr-BE"/>
              </w:rPr>
            </w:pPr>
          </w:p>
        </w:tc>
        <w:tc>
          <w:tcPr>
            <w:tcW w:w="776" w:type="dxa"/>
            <w:vMerge/>
          </w:tcPr>
          <w:p w14:paraId="56FDF9B2" w14:textId="77777777" w:rsidR="005C569A" w:rsidRDefault="005C569A" w:rsidP="005C569A"/>
        </w:tc>
        <w:tc>
          <w:tcPr>
            <w:tcW w:w="3542" w:type="dxa"/>
            <w:vMerge/>
          </w:tcPr>
          <w:p w14:paraId="6861023F" w14:textId="77777777" w:rsidR="005C569A" w:rsidRPr="00B81129" w:rsidRDefault="005C569A" w:rsidP="005C569A"/>
        </w:tc>
        <w:tc>
          <w:tcPr>
            <w:tcW w:w="2162" w:type="dxa"/>
          </w:tcPr>
          <w:p w14:paraId="6CA009E5" w14:textId="77777777" w:rsidR="005C569A" w:rsidRDefault="005C569A" w:rsidP="005C569A">
            <w:pPr>
              <w:rPr>
                <w:sz w:val="20"/>
                <w:szCs w:val="20"/>
              </w:rPr>
            </w:pPr>
            <w:r>
              <w:rPr>
                <w:sz w:val="20"/>
                <w:szCs w:val="20"/>
              </w:rPr>
              <w:t>Indicateurs d’effets précisés</w:t>
            </w:r>
          </w:p>
          <w:p w14:paraId="52A87C51" w14:textId="77777777" w:rsidR="005C569A" w:rsidRDefault="005C569A" w:rsidP="005C569A">
            <w:pPr>
              <w:rPr>
                <w:sz w:val="20"/>
                <w:szCs w:val="20"/>
              </w:rPr>
            </w:pPr>
          </w:p>
        </w:tc>
        <w:tc>
          <w:tcPr>
            <w:tcW w:w="926" w:type="dxa"/>
          </w:tcPr>
          <w:p w14:paraId="24B61F72" w14:textId="77777777" w:rsidR="005C569A" w:rsidRDefault="005C569A" w:rsidP="005C569A">
            <w:r>
              <w:t>0/1</w:t>
            </w:r>
          </w:p>
        </w:tc>
      </w:tr>
      <w:tr w:rsidR="005C569A" w14:paraId="0940BED5" w14:textId="77777777" w:rsidTr="005C569A">
        <w:trPr>
          <w:trHeight w:val="644"/>
        </w:trPr>
        <w:tc>
          <w:tcPr>
            <w:tcW w:w="1819" w:type="dxa"/>
            <w:vMerge/>
          </w:tcPr>
          <w:p w14:paraId="4CBF76E6" w14:textId="77777777" w:rsidR="005C569A" w:rsidRDefault="005C569A" w:rsidP="005C569A"/>
        </w:tc>
        <w:tc>
          <w:tcPr>
            <w:tcW w:w="2466" w:type="dxa"/>
            <w:vMerge w:val="restart"/>
          </w:tcPr>
          <w:p w14:paraId="68414605" w14:textId="77777777" w:rsidR="005C569A" w:rsidRDefault="005C569A" w:rsidP="005C569A">
            <w:pPr>
              <w:pStyle w:val="Text1"/>
              <w:widowControl/>
              <w:tabs>
                <w:tab w:val="clear" w:pos="-720"/>
              </w:tabs>
              <w:suppressAutoHyphens w:val="0"/>
              <w:spacing w:before="240"/>
              <w:rPr>
                <w:rFonts w:ascii="Times New Roman" w:hAnsi="Times New Roman"/>
                <w:color w:val="000000"/>
                <w:lang w:val="fr-BE"/>
              </w:rPr>
            </w:pPr>
            <w:r w:rsidRPr="00B42E53">
              <w:rPr>
                <w:rFonts w:ascii="Times New Roman" w:hAnsi="Times New Roman"/>
                <w:color w:val="000000"/>
                <w:lang w:val="fr-BE"/>
              </w:rPr>
              <w:t>Appropriation locale et effets multiplicateurs</w:t>
            </w:r>
          </w:p>
          <w:p w14:paraId="2B28204F" w14:textId="77777777" w:rsidR="005C569A" w:rsidRDefault="005C569A" w:rsidP="005C569A">
            <w:pPr>
              <w:pStyle w:val="Text1"/>
              <w:widowControl/>
              <w:tabs>
                <w:tab w:val="clear" w:pos="-720"/>
              </w:tabs>
              <w:suppressAutoHyphens w:val="0"/>
              <w:spacing w:before="240"/>
              <w:rPr>
                <w:rFonts w:ascii="Times New Roman" w:hAnsi="Times New Roman"/>
                <w:color w:val="000000"/>
                <w:lang w:val="fr-BE"/>
              </w:rPr>
            </w:pPr>
          </w:p>
          <w:p w14:paraId="3D6C3F28" w14:textId="77777777" w:rsidR="005C569A" w:rsidRDefault="005C569A" w:rsidP="005C569A">
            <w:pPr>
              <w:rPr>
                <w:color w:val="000000"/>
                <w:lang w:val="fr-BE"/>
              </w:rPr>
            </w:pPr>
            <w:r>
              <w:rPr>
                <w:color w:val="000000"/>
                <w:lang w:val="fr-BE"/>
              </w:rPr>
              <w:t>La capitalisation</w:t>
            </w:r>
            <w:r w:rsidRPr="00B42E53">
              <w:rPr>
                <w:color w:val="000000"/>
                <w:lang w:val="fr-BE"/>
              </w:rPr>
              <w:t xml:space="preserve"> </w:t>
            </w:r>
          </w:p>
          <w:p w14:paraId="7CBFADCE" w14:textId="77777777" w:rsidR="005C569A" w:rsidRDefault="005C569A" w:rsidP="005C569A">
            <w:pPr>
              <w:rPr>
                <w:color w:val="000000"/>
                <w:lang w:val="fr-BE"/>
              </w:rPr>
            </w:pPr>
          </w:p>
          <w:p w14:paraId="607BB497" w14:textId="77777777" w:rsidR="005C569A" w:rsidRPr="00B42E53" w:rsidRDefault="005C569A" w:rsidP="005C569A">
            <w:pPr>
              <w:rPr>
                <w:color w:val="000000"/>
                <w:lang w:val="fr-BE"/>
              </w:rPr>
            </w:pPr>
          </w:p>
        </w:tc>
        <w:tc>
          <w:tcPr>
            <w:tcW w:w="776" w:type="dxa"/>
            <w:vMerge w:val="restart"/>
          </w:tcPr>
          <w:p w14:paraId="04CBEF55" w14:textId="77777777" w:rsidR="005C569A" w:rsidRDefault="005C569A" w:rsidP="005C569A">
            <w:r>
              <w:lastRenderedPageBreak/>
              <w:t>0/5</w:t>
            </w:r>
          </w:p>
        </w:tc>
        <w:tc>
          <w:tcPr>
            <w:tcW w:w="3542" w:type="dxa"/>
            <w:vMerge w:val="restart"/>
          </w:tcPr>
          <w:p w14:paraId="1EA947A1" w14:textId="77777777" w:rsidR="005C569A" w:rsidRDefault="005C569A" w:rsidP="005C569A">
            <w:pPr>
              <w:spacing w:before="240"/>
            </w:pPr>
            <w:r>
              <w:rPr>
                <w:lang w:val="fr-BE"/>
              </w:rPr>
              <w:t>L’a</w:t>
            </w:r>
            <w:r w:rsidRPr="00B81129">
              <w:rPr>
                <w:lang w:val="fr-BE"/>
              </w:rPr>
              <w:t xml:space="preserve">ppropriation locale et effets multiplicateurs </w:t>
            </w:r>
            <w:r w:rsidRPr="00B81129">
              <w:t>est formalisée</w:t>
            </w:r>
          </w:p>
          <w:p w14:paraId="5F2DA45B" w14:textId="77777777" w:rsidR="005C569A" w:rsidRPr="00B81129" w:rsidRDefault="005C569A" w:rsidP="005C569A">
            <w:pPr>
              <w:spacing w:before="240"/>
            </w:pPr>
            <w:r w:rsidRPr="00B81129">
              <w:br/>
              <w:t>Les modalités de capitalisation et de généralisation sont proposées</w:t>
            </w:r>
          </w:p>
          <w:p w14:paraId="75073217" w14:textId="77777777" w:rsidR="005C569A" w:rsidRPr="00B81129" w:rsidRDefault="005C569A" w:rsidP="005C569A">
            <w:pPr>
              <w:spacing w:before="240"/>
            </w:pPr>
            <w:r w:rsidRPr="00B81129">
              <w:rPr>
                <w:lang w:val="fr-BE"/>
              </w:rPr>
              <w:lastRenderedPageBreak/>
              <w:t xml:space="preserve">La mise en réseau thématique ou géographique du CFP </w:t>
            </w:r>
            <w:r w:rsidRPr="00B81129">
              <w:t xml:space="preserve">est </w:t>
            </w:r>
            <w:r>
              <w:t>décrite</w:t>
            </w:r>
            <w:r w:rsidRPr="00B81129">
              <w:t xml:space="preserve"> </w:t>
            </w:r>
          </w:p>
          <w:p w14:paraId="30197FF0" w14:textId="77777777" w:rsidR="005C569A" w:rsidRPr="00B81129" w:rsidRDefault="005C569A" w:rsidP="005C569A">
            <w:pPr>
              <w:rPr>
                <w:lang w:val="fr-BE"/>
              </w:rPr>
            </w:pPr>
          </w:p>
        </w:tc>
        <w:tc>
          <w:tcPr>
            <w:tcW w:w="2162" w:type="dxa"/>
          </w:tcPr>
          <w:p w14:paraId="5D4DDD19" w14:textId="77777777" w:rsidR="005C569A" w:rsidRDefault="005C569A" w:rsidP="005C569A">
            <w:pPr>
              <w:rPr>
                <w:sz w:val="20"/>
                <w:szCs w:val="20"/>
              </w:rPr>
            </w:pPr>
            <w:r>
              <w:rPr>
                <w:sz w:val="20"/>
                <w:szCs w:val="20"/>
              </w:rPr>
              <w:lastRenderedPageBreak/>
              <w:t>Un nouveau modèle d’apprentissage pédagogique est proposé</w:t>
            </w:r>
          </w:p>
        </w:tc>
        <w:tc>
          <w:tcPr>
            <w:tcW w:w="926" w:type="dxa"/>
          </w:tcPr>
          <w:p w14:paraId="0F27E9CB" w14:textId="77777777" w:rsidR="005C569A" w:rsidRDefault="005C569A" w:rsidP="005C569A">
            <w:r>
              <w:t>0/1</w:t>
            </w:r>
          </w:p>
        </w:tc>
      </w:tr>
      <w:tr w:rsidR="005C569A" w14:paraId="2A0982C7" w14:textId="77777777" w:rsidTr="005C569A">
        <w:trPr>
          <w:trHeight w:val="644"/>
        </w:trPr>
        <w:tc>
          <w:tcPr>
            <w:tcW w:w="1819" w:type="dxa"/>
            <w:vMerge/>
          </w:tcPr>
          <w:p w14:paraId="13E599B1" w14:textId="77777777" w:rsidR="005C569A" w:rsidRDefault="005C569A" w:rsidP="005C569A"/>
        </w:tc>
        <w:tc>
          <w:tcPr>
            <w:tcW w:w="2466" w:type="dxa"/>
            <w:vMerge/>
          </w:tcPr>
          <w:p w14:paraId="6A45EA7F" w14:textId="77777777" w:rsidR="005C569A" w:rsidRPr="00B42E53" w:rsidRDefault="005C569A" w:rsidP="005C569A">
            <w:pPr>
              <w:pStyle w:val="Text1"/>
              <w:widowControl/>
              <w:tabs>
                <w:tab w:val="clear" w:pos="-720"/>
              </w:tabs>
              <w:suppressAutoHyphens w:val="0"/>
              <w:spacing w:before="240"/>
              <w:rPr>
                <w:rFonts w:ascii="Times New Roman" w:hAnsi="Times New Roman"/>
                <w:color w:val="000000"/>
                <w:lang w:val="fr-BE"/>
              </w:rPr>
            </w:pPr>
          </w:p>
        </w:tc>
        <w:tc>
          <w:tcPr>
            <w:tcW w:w="776" w:type="dxa"/>
            <w:vMerge/>
          </w:tcPr>
          <w:p w14:paraId="17420A1E" w14:textId="77777777" w:rsidR="005C569A" w:rsidRDefault="005C569A" w:rsidP="005C569A"/>
        </w:tc>
        <w:tc>
          <w:tcPr>
            <w:tcW w:w="3542" w:type="dxa"/>
            <w:vMerge/>
          </w:tcPr>
          <w:p w14:paraId="5B8ADDAA" w14:textId="77777777" w:rsidR="005C569A" w:rsidRDefault="005C569A" w:rsidP="005C569A">
            <w:pPr>
              <w:spacing w:before="240"/>
              <w:rPr>
                <w:lang w:val="fr-BE"/>
              </w:rPr>
            </w:pPr>
          </w:p>
        </w:tc>
        <w:tc>
          <w:tcPr>
            <w:tcW w:w="2162" w:type="dxa"/>
          </w:tcPr>
          <w:p w14:paraId="7966A882" w14:textId="77777777" w:rsidR="005C569A" w:rsidRDefault="005C569A" w:rsidP="005C569A">
            <w:pPr>
              <w:rPr>
                <w:sz w:val="20"/>
                <w:szCs w:val="20"/>
              </w:rPr>
            </w:pPr>
            <w:r>
              <w:rPr>
                <w:sz w:val="20"/>
                <w:szCs w:val="20"/>
              </w:rPr>
              <w:t>La recherche d’alternance et/ou d’apprentissage en entreprise est décrit</w:t>
            </w:r>
          </w:p>
          <w:p w14:paraId="725B76B0" w14:textId="77777777" w:rsidR="005C569A" w:rsidRDefault="005C569A" w:rsidP="005C569A">
            <w:pPr>
              <w:rPr>
                <w:sz w:val="20"/>
                <w:szCs w:val="20"/>
              </w:rPr>
            </w:pPr>
          </w:p>
        </w:tc>
        <w:tc>
          <w:tcPr>
            <w:tcW w:w="926" w:type="dxa"/>
          </w:tcPr>
          <w:p w14:paraId="39E53AB2" w14:textId="77777777" w:rsidR="005C569A" w:rsidRDefault="005C569A" w:rsidP="005C569A">
            <w:r>
              <w:lastRenderedPageBreak/>
              <w:t>0/2</w:t>
            </w:r>
          </w:p>
        </w:tc>
      </w:tr>
      <w:tr w:rsidR="005C569A" w14:paraId="24879B4A" w14:textId="77777777" w:rsidTr="005C569A">
        <w:trPr>
          <w:trHeight w:val="644"/>
        </w:trPr>
        <w:tc>
          <w:tcPr>
            <w:tcW w:w="1819" w:type="dxa"/>
            <w:vMerge/>
          </w:tcPr>
          <w:p w14:paraId="49EAC40A" w14:textId="77777777" w:rsidR="005C569A" w:rsidRDefault="005C569A" w:rsidP="005C569A"/>
        </w:tc>
        <w:tc>
          <w:tcPr>
            <w:tcW w:w="2466" w:type="dxa"/>
            <w:vMerge/>
          </w:tcPr>
          <w:p w14:paraId="4E6F92DE" w14:textId="77777777" w:rsidR="005C569A" w:rsidRPr="00B42E53" w:rsidRDefault="005C569A" w:rsidP="005C569A">
            <w:pPr>
              <w:pStyle w:val="Text1"/>
              <w:widowControl/>
              <w:tabs>
                <w:tab w:val="clear" w:pos="-720"/>
              </w:tabs>
              <w:suppressAutoHyphens w:val="0"/>
              <w:spacing w:before="240"/>
              <w:rPr>
                <w:rFonts w:ascii="Times New Roman" w:hAnsi="Times New Roman"/>
                <w:color w:val="000000"/>
                <w:lang w:val="fr-BE"/>
              </w:rPr>
            </w:pPr>
          </w:p>
        </w:tc>
        <w:tc>
          <w:tcPr>
            <w:tcW w:w="776" w:type="dxa"/>
            <w:vMerge/>
          </w:tcPr>
          <w:p w14:paraId="29622352" w14:textId="77777777" w:rsidR="005C569A" w:rsidRDefault="005C569A" w:rsidP="005C569A"/>
        </w:tc>
        <w:tc>
          <w:tcPr>
            <w:tcW w:w="3542" w:type="dxa"/>
            <w:vMerge/>
          </w:tcPr>
          <w:p w14:paraId="34F1BE02" w14:textId="77777777" w:rsidR="005C569A" w:rsidRDefault="005C569A" w:rsidP="005C569A">
            <w:pPr>
              <w:spacing w:before="240"/>
              <w:rPr>
                <w:lang w:val="fr-BE"/>
              </w:rPr>
            </w:pPr>
          </w:p>
        </w:tc>
        <w:tc>
          <w:tcPr>
            <w:tcW w:w="2162" w:type="dxa"/>
          </w:tcPr>
          <w:p w14:paraId="39131590" w14:textId="77777777" w:rsidR="005C569A" w:rsidRDefault="005C569A" w:rsidP="005C569A">
            <w:pPr>
              <w:rPr>
                <w:sz w:val="20"/>
                <w:szCs w:val="20"/>
              </w:rPr>
            </w:pPr>
            <w:r>
              <w:rPr>
                <w:sz w:val="20"/>
                <w:szCs w:val="20"/>
              </w:rPr>
              <w:t>Une méthode pour capitaliser les bonnes pratiques est formalisée</w:t>
            </w:r>
          </w:p>
        </w:tc>
        <w:tc>
          <w:tcPr>
            <w:tcW w:w="926" w:type="dxa"/>
          </w:tcPr>
          <w:p w14:paraId="2C2F100D" w14:textId="77777777" w:rsidR="005C569A" w:rsidRDefault="005C569A" w:rsidP="005C569A">
            <w:r>
              <w:t>0/2</w:t>
            </w:r>
          </w:p>
        </w:tc>
      </w:tr>
      <w:tr w:rsidR="005C569A" w14:paraId="16B7BE7E" w14:textId="77777777" w:rsidTr="005C569A">
        <w:trPr>
          <w:trHeight w:val="176"/>
        </w:trPr>
        <w:tc>
          <w:tcPr>
            <w:tcW w:w="1819" w:type="dxa"/>
            <w:vMerge/>
          </w:tcPr>
          <w:p w14:paraId="015D3430" w14:textId="77777777" w:rsidR="005C569A" w:rsidRPr="00B42E53" w:rsidRDefault="005C569A" w:rsidP="005C569A">
            <w:pPr>
              <w:spacing w:before="240"/>
              <w:jc w:val="center"/>
              <w:rPr>
                <w:b/>
              </w:rPr>
            </w:pPr>
          </w:p>
        </w:tc>
        <w:tc>
          <w:tcPr>
            <w:tcW w:w="2466" w:type="dxa"/>
            <w:vMerge w:val="restart"/>
          </w:tcPr>
          <w:p w14:paraId="6FA7C1CB" w14:textId="77777777" w:rsidR="005C569A" w:rsidRDefault="005C569A" w:rsidP="005C569A">
            <w:pPr>
              <w:rPr>
                <w:color w:val="000000"/>
                <w:lang w:val="fr-BE"/>
              </w:rPr>
            </w:pPr>
            <w:r w:rsidRPr="00B42E53">
              <w:rPr>
                <w:color w:val="000000"/>
                <w:lang w:val="fr-BE"/>
              </w:rPr>
              <w:t>Mise en réseau thématique ou géographique du CFP</w:t>
            </w:r>
            <w:r>
              <w:rPr>
                <w:color w:val="000000"/>
                <w:lang w:val="fr-BE"/>
              </w:rPr>
              <w:t xml:space="preserve"> </w:t>
            </w:r>
          </w:p>
          <w:p w14:paraId="11C276F8" w14:textId="77777777" w:rsidR="005C569A" w:rsidRPr="00B42E53" w:rsidRDefault="005C569A" w:rsidP="005C569A">
            <w:pPr>
              <w:rPr>
                <w:color w:val="000000"/>
                <w:lang w:val="fr-BE"/>
              </w:rPr>
            </w:pPr>
          </w:p>
        </w:tc>
        <w:tc>
          <w:tcPr>
            <w:tcW w:w="776" w:type="dxa"/>
            <w:vMerge w:val="restart"/>
          </w:tcPr>
          <w:p w14:paraId="6C5ACE99" w14:textId="77777777" w:rsidR="005C569A" w:rsidRDefault="005C569A" w:rsidP="005C569A">
            <w:r>
              <w:t>0/5</w:t>
            </w:r>
          </w:p>
        </w:tc>
        <w:tc>
          <w:tcPr>
            <w:tcW w:w="3542" w:type="dxa"/>
            <w:vMerge w:val="restart"/>
          </w:tcPr>
          <w:p w14:paraId="72B4C0DC" w14:textId="77777777" w:rsidR="005C569A" w:rsidRPr="00B42E53" w:rsidRDefault="005C569A" w:rsidP="005C569A">
            <w:pPr>
              <w:spacing w:before="240"/>
            </w:pPr>
          </w:p>
        </w:tc>
        <w:tc>
          <w:tcPr>
            <w:tcW w:w="2162" w:type="dxa"/>
          </w:tcPr>
          <w:p w14:paraId="1B57ACBD" w14:textId="77777777" w:rsidR="005C569A" w:rsidRDefault="005C569A" w:rsidP="005C569A">
            <w:pPr>
              <w:rPr>
                <w:sz w:val="20"/>
                <w:szCs w:val="20"/>
              </w:rPr>
            </w:pPr>
            <w:r>
              <w:rPr>
                <w:sz w:val="20"/>
                <w:szCs w:val="20"/>
              </w:rPr>
              <w:t>Une recherche de synergie avec les centres sur certains modules est formalisée</w:t>
            </w:r>
          </w:p>
        </w:tc>
        <w:tc>
          <w:tcPr>
            <w:tcW w:w="926" w:type="dxa"/>
          </w:tcPr>
          <w:p w14:paraId="0D8A8908" w14:textId="77777777" w:rsidR="005C569A" w:rsidRDefault="005C569A" w:rsidP="005C569A">
            <w:r>
              <w:t>0/2</w:t>
            </w:r>
          </w:p>
        </w:tc>
      </w:tr>
      <w:tr w:rsidR="005C569A" w14:paraId="0C8499B6" w14:textId="77777777" w:rsidTr="005C569A">
        <w:trPr>
          <w:trHeight w:val="174"/>
        </w:trPr>
        <w:tc>
          <w:tcPr>
            <w:tcW w:w="1819" w:type="dxa"/>
            <w:vMerge/>
          </w:tcPr>
          <w:p w14:paraId="22139F4C" w14:textId="77777777" w:rsidR="005C569A" w:rsidRPr="00B42E53" w:rsidRDefault="005C569A" w:rsidP="005C569A">
            <w:pPr>
              <w:spacing w:before="240"/>
              <w:jc w:val="center"/>
              <w:rPr>
                <w:b/>
              </w:rPr>
            </w:pPr>
          </w:p>
        </w:tc>
        <w:tc>
          <w:tcPr>
            <w:tcW w:w="2466" w:type="dxa"/>
            <w:vMerge/>
          </w:tcPr>
          <w:p w14:paraId="65D2F0F0" w14:textId="77777777" w:rsidR="005C569A" w:rsidRPr="00B42E53" w:rsidRDefault="005C569A" w:rsidP="005C569A">
            <w:pPr>
              <w:rPr>
                <w:color w:val="000000"/>
                <w:lang w:val="fr-BE"/>
              </w:rPr>
            </w:pPr>
          </w:p>
        </w:tc>
        <w:tc>
          <w:tcPr>
            <w:tcW w:w="776" w:type="dxa"/>
            <w:vMerge/>
          </w:tcPr>
          <w:p w14:paraId="68720838" w14:textId="77777777" w:rsidR="005C569A" w:rsidRDefault="005C569A" w:rsidP="005C569A"/>
        </w:tc>
        <w:tc>
          <w:tcPr>
            <w:tcW w:w="3542" w:type="dxa"/>
            <w:vMerge/>
          </w:tcPr>
          <w:p w14:paraId="79B22ECC" w14:textId="77777777" w:rsidR="005C569A" w:rsidRPr="00B42E53" w:rsidRDefault="005C569A" w:rsidP="005C569A">
            <w:pPr>
              <w:spacing w:before="240"/>
            </w:pPr>
          </w:p>
        </w:tc>
        <w:tc>
          <w:tcPr>
            <w:tcW w:w="2162" w:type="dxa"/>
          </w:tcPr>
          <w:p w14:paraId="43BA3BE0" w14:textId="77777777" w:rsidR="005C569A" w:rsidRDefault="005C569A" w:rsidP="005C569A">
            <w:pPr>
              <w:rPr>
                <w:sz w:val="20"/>
                <w:szCs w:val="20"/>
              </w:rPr>
            </w:pPr>
            <w:r>
              <w:rPr>
                <w:sz w:val="20"/>
                <w:szCs w:val="20"/>
              </w:rPr>
              <w:t xml:space="preserve">Des échanges de pratiques avec les autres centres de formation avec des spécialités similaires est formalisée </w:t>
            </w:r>
          </w:p>
        </w:tc>
        <w:tc>
          <w:tcPr>
            <w:tcW w:w="926" w:type="dxa"/>
          </w:tcPr>
          <w:p w14:paraId="5A97CC47" w14:textId="77777777" w:rsidR="005C569A" w:rsidRDefault="005C569A" w:rsidP="005C569A">
            <w:r>
              <w:t>0/2</w:t>
            </w:r>
          </w:p>
        </w:tc>
      </w:tr>
      <w:tr w:rsidR="005C569A" w14:paraId="5A4C527D" w14:textId="77777777" w:rsidTr="005C569A">
        <w:trPr>
          <w:trHeight w:val="174"/>
        </w:trPr>
        <w:tc>
          <w:tcPr>
            <w:tcW w:w="1819" w:type="dxa"/>
            <w:vMerge/>
          </w:tcPr>
          <w:p w14:paraId="56098D65" w14:textId="77777777" w:rsidR="005C569A" w:rsidRPr="00B42E53" w:rsidRDefault="005C569A" w:rsidP="005C569A">
            <w:pPr>
              <w:spacing w:before="240"/>
              <w:jc w:val="center"/>
              <w:rPr>
                <w:b/>
              </w:rPr>
            </w:pPr>
          </w:p>
        </w:tc>
        <w:tc>
          <w:tcPr>
            <w:tcW w:w="2466" w:type="dxa"/>
            <w:vMerge/>
          </w:tcPr>
          <w:p w14:paraId="478230F6" w14:textId="77777777" w:rsidR="005C569A" w:rsidRPr="00B42E53" w:rsidRDefault="005C569A" w:rsidP="005C569A">
            <w:pPr>
              <w:rPr>
                <w:color w:val="000000"/>
                <w:lang w:val="fr-BE"/>
              </w:rPr>
            </w:pPr>
          </w:p>
        </w:tc>
        <w:tc>
          <w:tcPr>
            <w:tcW w:w="776" w:type="dxa"/>
            <w:vMerge/>
          </w:tcPr>
          <w:p w14:paraId="689D1BF7" w14:textId="77777777" w:rsidR="005C569A" w:rsidRDefault="005C569A" w:rsidP="005C569A"/>
        </w:tc>
        <w:tc>
          <w:tcPr>
            <w:tcW w:w="3542" w:type="dxa"/>
            <w:vMerge/>
          </w:tcPr>
          <w:p w14:paraId="6E46C152" w14:textId="77777777" w:rsidR="005C569A" w:rsidRPr="00B42E53" w:rsidRDefault="005C569A" w:rsidP="005C569A">
            <w:pPr>
              <w:spacing w:before="240"/>
            </w:pPr>
          </w:p>
        </w:tc>
        <w:tc>
          <w:tcPr>
            <w:tcW w:w="2162" w:type="dxa"/>
          </w:tcPr>
          <w:p w14:paraId="2B736AE4" w14:textId="77777777" w:rsidR="005C569A" w:rsidRDefault="005C569A" w:rsidP="005C569A">
            <w:pPr>
              <w:rPr>
                <w:sz w:val="20"/>
                <w:szCs w:val="20"/>
              </w:rPr>
            </w:pPr>
            <w:r>
              <w:rPr>
                <w:sz w:val="20"/>
                <w:szCs w:val="20"/>
              </w:rPr>
              <w:t>Un jumelage ou partenariat avec un autre centre au niveau national ou international est formalisé</w:t>
            </w:r>
          </w:p>
        </w:tc>
        <w:tc>
          <w:tcPr>
            <w:tcW w:w="926" w:type="dxa"/>
          </w:tcPr>
          <w:p w14:paraId="05D8694D" w14:textId="77777777" w:rsidR="005C569A" w:rsidRDefault="005C569A" w:rsidP="005C569A">
            <w:r>
              <w:t>0/1</w:t>
            </w:r>
          </w:p>
        </w:tc>
      </w:tr>
      <w:tr w:rsidR="005C569A" w14:paraId="61403096" w14:textId="77777777" w:rsidTr="005C569A">
        <w:trPr>
          <w:trHeight w:val="236"/>
        </w:trPr>
        <w:tc>
          <w:tcPr>
            <w:tcW w:w="1819" w:type="dxa"/>
            <w:vMerge w:val="restart"/>
          </w:tcPr>
          <w:p w14:paraId="3D0562FF" w14:textId="77777777" w:rsidR="005C569A" w:rsidRPr="00B42E53" w:rsidRDefault="005C569A" w:rsidP="005C569A">
            <w:pPr>
              <w:spacing w:before="240"/>
              <w:jc w:val="center"/>
              <w:rPr>
                <w:b/>
              </w:rPr>
            </w:pPr>
            <w:r w:rsidRPr="00B42E53">
              <w:rPr>
                <w:b/>
              </w:rPr>
              <w:t>Utilité Sociale</w:t>
            </w:r>
          </w:p>
          <w:p w14:paraId="12B3A575" w14:textId="77777777" w:rsidR="005C569A" w:rsidRPr="00B42E53" w:rsidRDefault="005C569A" w:rsidP="005C569A">
            <w:pPr>
              <w:spacing w:before="240"/>
              <w:rPr>
                <w:color w:val="000000" w:themeColor="text1"/>
                <w:u w:val="single"/>
              </w:rPr>
            </w:pPr>
            <w:r w:rsidRPr="00B42E53">
              <w:rPr>
                <w:color w:val="000000" w:themeColor="text1"/>
                <w:u w:val="single"/>
              </w:rPr>
              <w:t>Priorité 5 :</w:t>
            </w:r>
          </w:p>
          <w:p w14:paraId="10DF44A9" w14:textId="77777777" w:rsidR="005C569A" w:rsidRPr="00FB333A" w:rsidRDefault="005C569A" w:rsidP="005C569A">
            <w:pPr>
              <w:spacing w:before="240"/>
              <w:rPr>
                <w:bCs/>
              </w:rPr>
            </w:pPr>
            <w:r w:rsidRPr="00FB333A">
              <w:rPr>
                <w:bCs/>
                <w:lang w:val="fr-BE"/>
              </w:rPr>
              <w:t>Transversalité du projet</w:t>
            </w:r>
          </w:p>
          <w:p w14:paraId="6059C1FD" w14:textId="77777777" w:rsidR="005C569A" w:rsidRDefault="005C569A" w:rsidP="005C569A"/>
        </w:tc>
        <w:tc>
          <w:tcPr>
            <w:tcW w:w="2466" w:type="dxa"/>
            <w:vMerge w:val="restart"/>
          </w:tcPr>
          <w:p w14:paraId="6E73E265" w14:textId="77777777" w:rsidR="005C569A" w:rsidRPr="00B42E53" w:rsidRDefault="005C569A" w:rsidP="005C569A">
            <w:pPr>
              <w:rPr>
                <w:color w:val="000000"/>
                <w:lang w:val="fr-BE"/>
              </w:rPr>
            </w:pPr>
            <w:r w:rsidRPr="00B42E53">
              <w:rPr>
                <w:color w:val="000000"/>
                <w:lang w:val="fr-BE"/>
              </w:rPr>
              <w:t>Priorités transversales : appui</w:t>
            </w:r>
            <w:r>
              <w:rPr>
                <w:color w:val="000000"/>
                <w:lang w:val="fr-BE"/>
              </w:rPr>
              <w:t>s concrets</w:t>
            </w:r>
            <w:r w:rsidRPr="00B42E53">
              <w:rPr>
                <w:color w:val="000000"/>
                <w:lang w:val="fr-BE"/>
              </w:rPr>
              <w:t xml:space="preserve"> aux groupes vulnérables (chômeurs, femmes, jeunes)</w:t>
            </w:r>
          </w:p>
        </w:tc>
        <w:tc>
          <w:tcPr>
            <w:tcW w:w="776" w:type="dxa"/>
            <w:vMerge w:val="restart"/>
          </w:tcPr>
          <w:p w14:paraId="6EC13493" w14:textId="77777777" w:rsidR="005C569A" w:rsidRDefault="005C569A" w:rsidP="005C569A">
            <w:r>
              <w:t>0/5</w:t>
            </w:r>
          </w:p>
        </w:tc>
        <w:tc>
          <w:tcPr>
            <w:tcW w:w="3542" w:type="dxa"/>
            <w:vMerge w:val="restart"/>
          </w:tcPr>
          <w:p w14:paraId="050ADD39" w14:textId="77777777" w:rsidR="005C569A" w:rsidRPr="00FB333A" w:rsidRDefault="005C569A" w:rsidP="005C569A">
            <w:pPr>
              <w:spacing w:before="240"/>
            </w:pPr>
            <w:r w:rsidRPr="00B42E53">
              <w:t>Les demandeurs de formation</w:t>
            </w:r>
            <w:r>
              <w:t xml:space="preserve">, </w:t>
            </w:r>
            <w:r w:rsidRPr="00126B9D">
              <w:t>dont les groupes vulnérables</w:t>
            </w:r>
            <w:r w:rsidRPr="00B42E53">
              <w:t xml:space="preserve"> sont renseignés par le Centre</w:t>
            </w:r>
          </w:p>
        </w:tc>
        <w:tc>
          <w:tcPr>
            <w:tcW w:w="2162" w:type="dxa"/>
          </w:tcPr>
          <w:p w14:paraId="0CD583E4" w14:textId="77777777" w:rsidR="005C569A" w:rsidRDefault="005C569A" w:rsidP="005C569A">
            <w:pPr>
              <w:rPr>
                <w:sz w:val="20"/>
                <w:szCs w:val="20"/>
              </w:rPr>
            </w:pPr>
            <w:r>
              <w:rPr>
                <w:sz w:val="20"/>
                <w:szCs w:val="20"/>
              </w:rPr>
              <w:t>Une recherche de synergie avec une association, ONG permet d’identifier la typologie de public vulnérable à prioriser en fonction du territoire</w:t>
            </w:r>
          </w:p>
        </w:tc>
        <w:tc>
          <w:tcPr>
            <w:tcW w:w="926" w:type="dxa"/>
          </w:tcPr>
          <w:p w14:paraId="76316D6F" w14:textId="77777777" w:rsidR="005C569A" w:rsidRDefault="005C569A" w:rsidP="005C569A">
            <w:r>
              <w:t>0/2</w:t>
            </w:r>
          </w:p>
        </w:tc>
      </w:tr>
      <w:tr w:rsidR="005C569A" w14:paraId="353AB9BC" w14:textId="77777777" w:rsidTr="005C569A">
        <w:trPr>
          <w:trHeight w:val="234"/>
        </w:trPr>
        <w:tc>
          <w:tcPr>
            <w:tcW w:w="1819" w:type="dxa"/>
            <w:vMerge/>
          </w:tcPr>
          <w:p w14:paraId="7694CEAB" w14:textId="77777777" w:rsidR="005C569A" w:rsidRPr="00B42E53" w:rsidRDefault="005C569A" w:rsidP="005C569A">
            <w:pPr>
              <w:spacing w:before="240"/>
              <w:jc w:val="center"/>
              <w:rPr>
                <w:b/>
              </w:rPr>
            </w:pPr>
          </w:p>
        </w:tc>
        <w:tc>
          <w:tcPr>
            <w:tcW w:w="2466" w:type="dxa"/>
            <w:vMerge/>
          </w:tcPr>
          <w:p w14:paraId="45C970B4" w14:textId="77777777" w:rsidR="005C569A" w:rsidRPr="00B42E53" w:rsidRDefault="005C569A" w:rsidP="005C569A">
            <w:pPr>
              <w:rPr>
                <w:color w:val="000000"/>
                <w:lang w:val="fr-BE"/>
              </w:rPr>
            </w:pPr>
          </w:p>
        </w:tc>
        <w:tc>
          <w:tcPr>
            <w:tcW w:w="776" w:type="dxa"/>
            <w:vMerge/>
          </w:tcPr>
          <w:p w14:paraId="5BF58986" w14:textId="77777777" w:rsidR="005C569A" w:rsidRDefault="005C569A" w:rsidP="005C569A"/>
        </w:tc>
        <w:tc>
          <w:tcPr>
            <w:tcW w:w="3542" w:type="dxa"/>
            <w:vMerge/>
          </w:tcPr>
          <w:p w14:paraId="75A9B53D" w14:textId="77777777" w:rsidR="005C569A" w:rsidRPr="00B42E53" w:rsidRDefault="005C569A" w:rsidP="005C569A">
            <w:pPr>
              <w:spacing w:before="240"/>
            </w:pPr>
          </w:p>
        </w:tc>
        <w:tc>
          <w:tcPr>
            <w:tcW w:w="2162" w:type="dxa"/>
          </w:tcPr>
          <w:p w14:paraId="0A9AE404" w14:textId="77777777" w:rsidR="005C569A" w:rsidRDefault="005C569A" w:rsidP="005C569A">
            <w:pPr>
              <w:rPr>
                <w:sz w:val="20"/>
                <w:szCs w:val="20"/>
              </w:rPr>
            </w:pPr>
            <w:r>
              <w:rPr>
                <w:sz w:val="20"/>
                <w:szCs w:val="20"/>
              </w:rPr>
              <w:t xml:space="preserve">Un quota de personnes vulnérables est prévu dans les publics cibles </w:t>
            </w:r>
          </w:p>
        </w:tc>
        <w:tc>
          <w:tcPr>
            <w:tcW w:w="926" w:type="dxa"/>
          </w:tcPr>
          <w:p w14:paraId="732A34DB" w14:textId="77777777" w:rsidR="005C569A" w:rsidRDefault="005C569A" w:rsidP="005C569A">
            <w:r>
              <w:t>0/1</w:t>
            </w:r>
          </w:p>
        </w:tc>
      </w:tr>
      <w:tr w:rsidR="005C569A" w14:paraId="7C99F032" w14:textId="77777777" w:rsidTr="005C569A">
        <w:trPr>
          <w:trHeight w:val="234"/>
        </w:trPr>
        <w:tc>
          <w:tcPr>
            <w:tcW w:w="1819" w:type="dxa"/>
            <w:vMerge/>
          </w:tcPr>
          <w:p w14:paraId="28F424A9" w14:textId="77777777" w:rsidR="005C569A" w:rsidRPr="00B42E53" w:rsidRDefault="005C569A" w:rsidP="005C569A">
            <w:pPr>
              <w:spacing w:before="240"/>
              <w:jc w:val="center"/>
              <w:rPr>
                <w:b/>
              </w:rPr>
            </w:pPr>
          </w:p>
        </w:tc>
        <w:tc>
          <w:tcPr>
            <w:tcW w:w="2466" w:type="dxa"/>
            <w:vMerge/>
          </w:tcPr>
          <w:p w14:paraId="392F262F" w14:textId="77777777" w:rsidR="005C569A" w:rsidRPr="00B42E53" w:rsidRDefault="005C569A" w:rsidP="005C569A">
            <w:pPr>
              <w:rPr>
                <w:color w:val="000000"/>
                <w:lang w:val="fr-BE"/>
              </w:rPr>
            </w:pPr>
          </w:p>
        </w:tc>
        <w:tc>
          <w:tcPr>
            <w:tcW w:w="776" w:type="dxa"/>
            <w:vMerge/>
          </w:tcPr>
          <w:p w14:paraId="60D8BB27" w14:textId="77777777" w:rsidR="005C569A" w:rsidRDefault="005C569A" w:rsidP="005C569A"/>
        </w:tc>
        <w:tc>
          <w:tcPr>
            <w:tcW w:w="3542" w:type="dxa"/>
            <w:vMerge/>
          </w:tcPr>
          <w:p w14:paraId="7590BE73" w14:textId="77777777" w:rsidR="005C569A" w:rsidRPr="00B42E53" w:rsidRDefault="005C569A" w:rsidP="005C569A">
            <w:pPr>
              <w:spacing w:before="240"/>
            </w:pPr>
          </w:p>
        </w:tc>
        <w:tc>
          <w:tcPr>
            <w:tcW w:w="2162" w:type="dxa"/>
          </w:tcPr>
          <w:p w14:paraId="4CE74893" w14:textId="77777777" w:rsidR="005C569A" w:rsidRDefault="005C569A" w:rsidP="005C569A">
            <w:pPr>
              <w:rPr>
                <w:sz w:val="20"/>
                <w:szCs w:val="20"/>
              </w:rPr>
            </w:pPr>
            <w:r>
              <w:rPr>
                <w:sz w:val="20"/>
                <w:szCs w:val="20"/>
              </w:rPr>
              <w:t xml:space="preserve">Une action d’orientation ou une journée porte ouverte ou action de promotion est formalisée pour mieux attirer les publics vulnérables </w:t>
            </w:r>
          </w:p>
        </w:tc>
        <w:tc>
          <w:tcPr>
            <w:tcW w:w="926" w:type="dxa"/>
          </w:tcPr>
          <w:p w14:paraId="5FD8008C" w14:textId="77777777" w:rsidR="005C569A" w:rsidRDefault="005C569A" w:rsidP="005C569A">
            <w:r>
              <w:t>0/2</w:t>
            </w:r>
          </w:p>
        </w:tc>
      </w:tr>
      <w:tr w:rsidR="005C569A" w14:paraId="1DBDD809" w14:textId="77777777" w:rsidTr="005C569A">
        <w:trPr>
          <w:trHeight w:val="692"/>
        </w:trPr>
        <w:tc>
          <w:tcPr>
            <w:tcW w:w="1819" w:type="dxa"/>
            <w:vMerge/>
          </w:tcPr>
          <w:p w14:paraId="38A0993D" w14:textId="77777777" w:rsidR="005C569A" w:rsidRDefault="005C569A" w:rsidP="005C569A"/>
        </w:tc>
        <w:tc>
          <w:tcPr>
            <w:tcW w:w="2466" w:type="dxa"/>
            <w:vMerge w:val="restart"/>
          </w:tcPr>
          <w:p w14:paraId="0423825E" w14:textId="77777777" w:rsidR="005C569A" w:rsidRPr="00FB333A" w:rsidRDefault="005C569A" w:rsidP="005C569A">
            <w:pPr>
              <w:spacing w:before="240"/>
              <w:rPr>
                <w:color w:val="000000"/>
              </w:rPr>
            </w:pPr>
            <w:r w:rsidRPr="00B67378">
              <w:rPr>
                <w:color w:val="000000"/>
              </w:rPr>
              <w:t xml:space="preserve">Le </w:t>
            </w:r>
            <w:r w:rsidRPr="00B67378">
              <w:rPr>
                <w:color w:val="000000"/>
                <w:lang w:val="fr-BE"/>
              </w:rPr>
              <w:t>développement d’outils et/ou de méthodes de travail régionaux multi acteurs et pluridisciplinaires</w:t>
            </w:r>
            <w:r w:rsidRPr="00B67378">
              <w:rPr>
                <w:color w:val="000000"/>
              </w:rPr>
              <w:t xml:space="preserve"> pour la prise en compte du genre des PSH, des publics vulnérables de leur orientation jusqu’à leur insertion ou leur maintien dans l’emploi</w:t>
            </w:r>
          </w:p>
        </w:tc>
        <w:tc>
          <w:tcPr>
            <w:tcW w:w="776" w:type="dxa"/>
            <w:vMerge w:val="restart"/>
          </w:tcPr>
          <w:p w14:paraId="614D1561" w14:textId="77777777" w:rsidR="005C569A" w:rsidRDefault="005C569A" w:rsidP="005C569A">
            <w:r>
              <w:t>0/5</w:t>
            </w:r>
          </w:p>
        </w:tc>
        <w:tc>
          <w:tcPr>
            <w:tcW w:w="3542" w:type="dxa"/>
            <w:vMerge w:val="restart"/>
          </w:tcPr>
          <w:p w14:paraId="653A2425" w14:textId="77777777" w:rsidR="005C569A" w:rsidRDefault="005C569A" w:rsidP="005C569A">
            <w:pPr>
              <w:spacing w:before="240"/>
            </w:pPr>
            <w:r w:rsidRPr="00126B9D">
              <w:t xml:space="preserve">Des actions concrètes sont formalisées : </w:t>
            </w:r>
          </w:p>
          <w:p w14:paraId="02898D97" w14:textId="77777777" w:rsidR="005C569A" w:rsidRPr="00FB333A" w:rsidRDefault="005C569A" w:rsidP="005C569A">
            <w:pPr>
              <w:spacing w:before="240"/>
            </w:pPr>
            <w:r w:rsidRPr="00126B9D">
              <w:br/>
              <w:t>-</w:t>
            </w:r>
            <w:r>
              <w:t xml:space="preserve"> </w:t>
            </w:r>
            <w:r w:rsidRPr="00126B9D">
              <w:t xml:space="preserve">Pour identifier les métiers accessibles aux </w:t>
            </w:r>
            <w:r>
              <w:br/>
              <w:t xml:space="preserve">  </w:t>
            </w:r>
            <w:r w:rsidRPr="00126B9D">
              <w:t>PSH</w:t>
            </w:r>
            <w:r w:rsidRPr="00126B9D">
              <w:br/>
              <w:t xml:space="preserve">- Pour promouvoir les femmes dans les </w:t>
            </w:r>
            <w:r>
              <w:br/>
              <w:t xml:space="preserve">  </w:t>
            </w:r>
            <w:r w:rsidRPr="00126B9D">
              <w:t xml:space="preserve">métiers réservés aux hommes, pour </w:t>
            </w:r>
            <w:r>
              <w:br/>
              <w:t xml:space="preserve">  </w:t>
            </w:r>
            <w:r w:rsidRPr="00126B9D">
              <w:t xml:space="preserve">adapter le programme </w:t>
            </w:r>
            <w:r w:rsidRPr="00126B9D">
              <w:br/>
              <w:t xml:space="preserve">- Pour les décrocheurs, pour améliorer </w:t>
            </w:r>
            <w:r>
              <w:br/>
              <w:t xml:space="preserve">  </w:t>
            </w:r>
            <w:r w:rsidRPr="00126B9D">
              <w:t xml:space="preserve">l’accueil, l’orientation et l’assiduité des </w:t>
            </w:r>
            <w:r>
              <w:br/>
              <w:t xml:space="preserve">  </w:t>
            </w:r>
            <w:r w:rsidRPr="00126B9D">
              <w:t>apprenants</w:t>
            </w:r>
          </w:p>
        </w:tc>
        <w:tc>
          <w:tcPr>
            <w:tcW w:w="2162" w:type="dxa"/>
          </w:tcPr>
          <w:p w14:paraId="72098DC7" w14:textId="77777777" w:rsidR="005C569A" w:rsidRDefault="005C569A" w:rsidP="005C569A">
            <w:pPr>
              <w:rPr>
                <w:sz w:val="20"/>
                <w:szCs w:val="20"/>
              </w:rPr>
            </w:pPr>
            <w:r>
              <w:rPr>
                <w:sz w:val="20"/>
                <w:szCs w:val="20"/>
              </w:rPr>
              <w:t>L’accès selon le handicap en fonction de la spécialité développée est formalisé</w:t>
            </w:r>
          </w:p>
        </w:tc>
        <w:tc>
          <w:tcPr>
            <w:tcW w:w="926" w:type="dxa"/>
          </w:tcPr>
          <w:p w14:paraId="739106C6" w14:textId="77777777" w:rsidR="005C569A" w:rsidRDefault="005C569A" w:rsidP="005C569A">
            <w:r>
              <w:t>0/1</w:t>
            </w:r>
          </w:p>
        </w:tc>
      </w:tr>
      <w:tr w:rsidR="005C569A" w14:paraId="29316681" w14:textId="77777777" w:rsidTr="005C569A">
        <w:trPr>
          <w:trHeight w:val="691"/>
        </w:trPr>
        <w:tc>
          <w:tcPr>
            <w:tcW w:w="1819" w:type="dxa"/>
            <w:vMerge/>
          </w:tcPr>
          <w:p w14:paraId="17159FB9" w14:textId="77777777" w:rsidR="005C569A" w:rsidRDefault="005C569A" w:rsidP="005C569A"/>
        </w:tc>
        <w:tc>
          <w:tcPr>
            <w:tcW w:w="2466" w:type="dxa"/>
            <w:vMerge/>
          </w:tcPr>
          <w:p w14:paraId="339D3681" w14:textId="77777777" w:rsidR="005C569A" w:rsidRPr="00B67378" w:rsidRDefault="005C569A" w:rsidP="005C569A">
            <w:pPr>
              <w:spacing w:before="240"/>
              <w:rPr>
                <w:color w:val="000000"/>
              </w:rPr>
            </w:pPr>
          </w:p>
        </w:tc>
        <w:tc>
          <w:tcPr>
            <w:tcW w:w="776" w:type="dxa"/>
            <w:vMerge/>
          </w:tcPr>
          <w:p w14:paraId="3140B27B" w14:textId="77777777" w:rsidR="005C569A" w:rsidRDefault="005C569A" w:rsidP="005C569A"/>
        </w:tc>
        <w:tc>
          <w:tcPr>
            <w:tcW w:w="3542" w:type="dxa"/>
            <w:vMerge/>
          </w:tcPr>
          <w:p w14:paraId="1A0BD454" w14:textId="77777777" w:rsidR="005C569A" w:rsidRPr="00126B9D" w:rsidRDefault="005C569A" w:rsidP="005C569A">
            <w:pPr>
              <w:spacing w:before="240"/>
            </w:pPr>
          </w:p>
        </w:tc>
        <w:tc>
          <w:tcPr>
            <w:tcW w:w="2162" w:type="dxa"/>
          </w:tcPr>
          <w:p w14:paraId="52DD6478" w14:textId="77777777" w:rsidR="005C569A" w:rsidRDefault="005C569A" w:rsidP="005C569A">
            <w:pPr>
              <w:rPr>
                <w:sz w:val="20"/>
                <w:szCs w:val="20"/>
              </w:rPr>
            </w:pPr>
            <w:r>
              <w:rPr>
                <w:sz w:val="20"/>
                <w:szCs w:val="20"/>
              </w:rPr>
              <w:t>La promotion des femmes dans les formations est formalisée avec des actions précises prévues</w:t>
            </w:r>
          </w:p>
        </w:tc>
        <w:tc>
          <w:tcPr>
            <w:tcW w:w="926" w:type="dxa"/>
          </w:tcPr>
          <w:p w14:paraId="12643427" w14:textId="77777777" w:rsidR="005C569A" w:rsidRDefault="005C569A" w:rsidP="005C569A">
            <w:r>
              <w:t>0/2</w:t>
            </w:r>
          </w:p>
        </w:tc>
      </w:tr>
      <w:tr w:rsidR="005C569A" w14:paraId="3EB90010" w14:textId="77777777" w:rsidTr="005C569A">
        <w:trPr>
          <w:trHeight w:val="691"/>
        </w:trPr>
        <w:tc>
          <w:tcPr>
            <w:tcW w:w="1819" w:type="dxa"/>
            <w:vMerge/>
          </w:tcPr>
          <w:p w14:paraId="67362E64" w14:textId="77777777" w:rsidR="005C569A" w:rsidRDefault="005C569A" w:rsidP="005C569A"/>
        </w:tc>
        <w:tc>
          <w:tcPr>
            <w:tcW w:w="2466" w:type="dxa"/>
            <w:vMerge/>
          </w:tcPr>
          <w:p w14:paraId="249E8FC4" w14:textId="77777777" w:rsidR="005C569A" w:rsidRPr="00B67378" w:rsidRDefault="005C569A" w:rsidP="005C569A">
            <w:pPr>
              <w:spacing w:before="240"/>
              <w:rPr>
                <w:color w:val="000000"/>
              </w:rPr>
            </w:pPr>
          </w:p>
        </w:tc>
        <w:tc>
          <w:tcPr>
            <w:tcW w:w="776" w:type="dxa"/>
            <w:vMerge/>
          </w:tcPr>
          <w:p w14:paraId="71FE1915" w14:textId="77777777" w:rsidR="005C569A" w:rsidRDefault="005C569A" w:rsidP="005C569A"/>
        </w:tc>
        <w:tc>
          <w:tcPr>
            <w:tcW w:w="3542" w:type="dxa"/>
            <w:vMerge/>
          </w:tcPr>
          <w:p w14:paraId="3C153463" w14:textId="77777777" w:rsidR="005C569A" w:rsidRPr="00126B9D" w:rsidRDefault="005C569A" w:rsidP="005C569A">
            <w:pPr>
              <w:spacing w:before="240"/>
            </w:pPr>
          </w:p>
        </w:tc>
        <w:tc>
          <w:tcPr>
            <w:tcW w:w="2162" w:type="dxa"/>
          </w:tcPr>
          <w:p w14:paraId="14879A40" w14:textId="77777777" w:rsidR="005C569A" w:rsidRDefault="005C569A" w:rsidP="005C569A">
            <w:pPr>
              <w:rPr>
                <w:sz w:val="20"/>
                <w:szCs w:val="20"/>
              </w:rPr>
            </w:pPr>
            <w:r>
              <w:rPr>
                <w:sz w:val="20"/>
                <w:szCs w:val="20"/>
              </w:rPr>
              <w:t>Des actions d’alphabétisation ou d’aménagement pour les publics avec une faible qualification est formalisée</w:t>
            </w:r>
          </w:p>
          <w:p w14:paraId="31354C63" w14:textId="77777777" w:rsidR="005C569A" w:rsidRDefault="005C569A" w:rsidP="005C569A">
            <w:pPr>
              <w:rPr>
                <w:sz w:val="20"/>
                <w:szCs w:val="20"/>
              </w:rPr>
            </w:pPr>
            <w:r>
              <w:rPr>
                <w:sz w:val="20"/>
                <w:szCs w:val="20"/>
              </w:rPr>
              <w:t>Ou une méthode pédagogique innovante pour lutter contre le décrochage est formalisée</w:t>
            </w:r>
          </w:p>
        </w:tc>
        <w:tc>
          <w:tcPr>
            <w:tcW w:w="926" w:type="dxa"/>
          </w:tcPr>
          <w:p w14:paraId="64C04236" w14:textId="77777777" w:rsidR="005C569A" w:rsidRDefault="005C569A" w:rsidP="005C569A">
            <w:r>
              <w:t>0/2</w:t>
            </w:r>
          </w:p>
        </w:tc>
      </w:tr>
      <w:tr w:rsidR="005C569A" w14:paraId="291E3ABB" w14:textId="77777777" w:rsidTr="005C569A">
        <w:trPr>
          <w:trHeight w:val="691"/>
        </w:trPr>
        <w:tc>
          <w:tcPr>
            <w:tcW w:w="1819" w:type="dxa"/>
          </w:tcPr>
          <w:p w14:paraId="5A44359C" w14:textId="77777777" w:rsidR="005C569A" w:rsidRDefault="005C569A" w:rsidP="005C569A">
            <w:r>
              <w:lastRenderedPageBreak/>
              <w:t>TOTAL</w:t>
            </w:r>
          </w:p>
        </w:tc>
        <w:tc>
          <w:tcPr>
            <w:tcW w:w="2466" w:type="dxa"/>
          </w:tcPr>
          <w:p w14:paraId="05C98CAC" w14:textId="77777777" w:rsidR="005C569A" w:rsidRPr="00B67378" w:rsidRDefault="005C569A" w:rsidP="005C569A">
            <w:pPr>
              <w:spacing w:before="240"/>
              <w:rPr>
                <w:color w:val="000000"/>
              </w:rPr>
            </w:pPr>
          </w:p>
        </w:tc>
        <w:tc>
          <w:tcPr>
            <w:tcW w:w="776" w:type="dxa"/>
          </w:tcPr>
          <w:p w14:paraId="202664A6" w14:textId="77777777" w:rsidR="005C569A" w:rsidRDefault="005C569A" w:rsidP="005C569A">
            <w:r>
              <w:t>/70</w:t>
            </w:r>
          </w:p>
        </w:tc>
        <w:tc>
          <w:tcPr>
            <w:tcW w:w="3542" w:type="dxa"/>
          </w:tcPr>
          <w:p w14:paraId="7BEFF6B0" w14:textId="77777777" w:rsidR="005C569A" w:rsidRPr="00126B9D" w:rsidRDefault="005C569A" w:rsidP="005C569A">
            <w:pPr>
              <w:spacing w:before="240"/>
            </w:pPr>
          </w:p>
        </w:tc>
        <w:tc>
          <w:tcPr>
            <w:tcW w:w="2162" w:type="dxa"/>
          </w:tcPr>
          <w:p w14:paraId="3FD7BB98" w14:textId="77777777" w:rsidR="005C569A" w:rsidRDefault="005C569A" w:rsidP="005C569A">
            <w:pPr>
              <w:rPr>
                <w:sz w:val="20"/>
                <w:szCs w:val="20"/>
              </w:rPr>
            </w:pPr>
          </w:p>
        </w:tc>
        <w:tc>
          <w:tcPr>
            <w:tcW w:w="926" w:type="dxa"/>
          </w:tcPr>
          <w:p w14:paraId="52448139" w14:textId="77777777" w:rsidR="005C569A" w:rsidRDefault="005C569A" w:rsidP="005C569A">
            <w:r>
              <w:t>/70</w:t>
            </w:r>
          </w:p>
        </w:tc>
      </w:tr>
    </w:tbl>
    <w:p w14:paraId="025DA5E7" w14:textId="6DD1914F" w:rsidR="002A5C81" w:rsidRDefault="00F721B0" w:rsidP="002A5C81">
      <w:pPr>
        <w:pStyle w:val="Titre2"/>
        <w:numPr>
          <w:ilvl w:val="1"/>
          <w:numId w:val="42"/>
        </w:numPr>
        <w:rPr>
          <w:rFonts w:ascii="Times New Roman" w:hAnsi="Times New Roman" w:cs="Times New Roman"/>
          <w:lang w:val="fr-BE"/>
        </w:rPr>
      </w:pPr>
      <w:r w:rsidRPr="00F721B0">
        <w:rPr>
          <w:rFonts w:ascii="Times New Roman" w:hAnsi="Times New Roman" w:cs="Times New Roman"/>
          <w:lang w:val="fr-BE"/>
        </w:rPr>
        <w:t>grill</w:t>
      </w:r>
      <w:r w:rsidR="005C569A">
        <w:rPr>
          <w:rFonts w:ascii="Times New Roman" w:hAnsi="Times New Roman" w:cs="Times New Roman"/>
          <w:lang w:val="fr-BE"/>
        </w:rPr>
        <w:t>e d’évaluation</w:t>
      </w:r>
      <w:r w:rsidRPr="00F721B0">
        <w:rPr>
          <w:rFonts w:ascii="Times New Roman" w:hAnsi="Times New Roman" w:cs="Times New Roman"/>
          <w:lang w:val="fr-BE"/>
        </w:rPr>
        <w:t xml:space="preserve"> des notes succinctes</w:t>
      </w:r>
      <w:bookmarkEnd w:id="248"/>
    </w:p>
    <w:p w14:paraId="62C9D50B" w14:textId="77777777" w:rsidR="005C569A" w:rsidRDefault="005C569A" w:rsidP="005C569A"/>
    <w:p w14:paraId="1BC069C1" w14:textId="77777777" w:rsidR="005C569A" w:rsidRPr="005C569A" w:rsidRDefault="005C569A" w:rsidP="005C569A">
      <w:pPr>
        <w:rPr>
          <w:lang w:val="fr-BE"/>
        </w:rPr>
      </w:pPr>
    </w:p>
    <w:p w14:paraId="563815B0" w14:textId="44D654FA" w:rsidR="00783D57" w:rsidRPr="00783D57" w:rsidRDefault="00783D57" w:rsidP="00C07FA7">
      <w:pPr>
        <w:pStyle w:val="Titre2"/>
        <w:numPr>
          <w:ilvl w:val="1"/>
          <w:numId w:val="45"/>
        </w:numPr>
      </w:pPr>
      <w:bookmarkStart w:id="249" w:name="_Toc110513013"/>
      <w:r>
        <w:t>grille de notation de la soutenance orale</w:t>
      </w:r>
      <w:bookmarkEnd w:id="249"/>
    </w:p>
    <w:tbl>
      <w:tblPr>
        <w:tblStyle w:val="Grilledutableau"/>
        <w:tblpPr w:leftFromText="141" w:rightFromText="141" w:vertAnchor="text" w:horzAnchor="margin" w:tblpX="-856" w:tblpY="72"/>
        <w:tblW w:w="9782" w:type="dxa"/>
        <w:tblLook w:val="04A0" w:firstRow="1" w:lastRow="0" w:firstColumn="1" w:lastColumn="0" w:noHBand="0" w:noVBand="1"/>
      </w:tblPr>
      <w:tblGrid>
        <w:gridCol w:w="2552"/>
        <w:gridCol w:w="3828"/>
        <w:gridCol w:w="3402"/>
      </w:tblGrid>
      <w:tr w:rsidR="00783D57" w14:paraId="30AAE5D9" w14:textId="77777777" w:rsidTr="00D325FD">
        <w:tc>
          <w:tcPr>
            <w:tcW w:w="9782" w:type="dxa"/>
            <w:gridSpan w:val="3"/>
          </w:tcPr>
          <w:p w14:paraId="13A80A96" w14:textId="77777777" w:rsidR="00783D57" w:rsidRPr="00385DBD" w:rsidRDefault="00783D57" w:rsidP="00D325FD">
            <w:pPr>
              <w:spacing w:after="120"/>
              <w:rPr>
                <w:color w:val="0070C0"/>
                <w:lang w:val="fr-BE"/>
              </w:rPr>
            </w:pPr>
            <w:r w:rsidRPr="00385DBD">
              <w:rPr>
                <w:lang w:val="fr-BE"/>
              </w:rPr>
              <w:t xml:space="preserve">Les </w:t>
            </w:r>
            <w:r w:rsidRPr="00385DBD">
              <w:rPr>
                <w:u w:val="single"/>
                <w:lang w:val="fr-BE"/>
              </w:rPr>
              <w:t>critères d'évaluation</w:t>
            </w:r>
            <w:r w:rsidRPr="00385DBD">
              <w:rPr>
                <w:lang w:val="fr-BE"/>
              </w:rPr>
              <w:t xml:space="preserve"> sont divisés par rubriques et sous-rubriques. Chaque sous-rubrique est notée entre 1 et 5 comme suit: 1 = très insuffisant, 2 = insuffisant, 3 = moyen, 4 = bon, 5 = très bon</w:t>
            </w:r>
          </w:p>
        </w:tc>
      </w:tr>
      <w:tr w:rsidR="00783D57" w14:paraId="5FEA87E9" w14:textId="77777777" w:rsidTr="00D325FD">
        <w:tc>
          <w:tcPr>
            <w:tcW w:w="2552" w:type="dxa"/>
          </w:tcPr>
          <w:p w14:paraId="27408901" w14:textId="77777777" w:rsidR="00783D57" w:rsidRDefault="00783D57" w:rsidP="00D325FD">
            <w:r>
              <w:t xml:space="preserve">Thème </w:t>
            </w:r>
          </w:p>
        </w:tc>
        <w:tc>
          <w:tcPr>
            <w:tcW w:w="3828" w:type="dxa"/>
          </w:tcPr>
          <w:p w14:paraId="71D4B6AA" w14:textId="77777777" w:rsidR="00783D57" w:rsidRDefault="00783D57" w:rsidP="00D325FD">
            <w:r>
              <w:t>Critères</w:t>
            </w:r>
          </w:p>
        </w:tc>
        <w:tc>
          <w:tcPr>
            <w:tcW w:w="3402" w:type="dxa"/>
          </w:tcPr>
          <w:p w14:paraId="087086A8" w14:textId="77777777" w:rsidR="00783D57" w:rsidRDefault="00783D57" w:rsidP="00D325FD">
            <w:r>
              <w:t>Note</w:t>
            </w:r>
          </w:p>
        </w:tc>
      </w:tr>
      <w:tr w:rsidR="00783D57" w14:paraId="120F15FA" w14:textId="77777777" w:rsidTr="00D325FD">
        <w:tc>
          <w:tcPr>
            <w:tcW w:w="2552" w:type="dxa"/>
          </w:tcPr>
          <w:p w14:paraId="436CEE47" w14:textId="77777777" w:rsidR="00783D57" w:rsidRDefault="00783D57" w:rsidP="00D325FD"/>
          <w:p w14:paraId="44FE0491" w14:textId="77777777" w:rsidR="00783D57" w:rsidRDefault="00783D57" w:rsidP="00D325FD">
            <w:r>
              <w:t>Le support de présentation</w:t>
            </w:r>
          </w:p>
        </w:tc>
        <w:tc>
          <w:tcPr>
            <w:tcW w:w="3828" w:type="dxa"/>
          </w:tcPr>
          <w:p w14:paraId="53311F20" w14:textId="77777777" w:rsidR="00693399" w:rsidRPr="00693399" w:rsidRDefault="00693399" w:rsidP="00693399">
            <w:pPr>
              <w:pStyle w:val="Paragraphedeliste"/>
              <w:numPr>
                <w:ilvl w:val="1"/>
                <w:numId w:val="44"/>
              </w:numPr>
            </w:pPr>
            <w:r w:rsidRPr="00693399">
              <w:t xml:space="preserve">Gestion du temps et qualité à l’oral </w:t>
            </w:r>
          </w:p>
          <w:p w14:paraId="1E83E34C" w14:textId="77777777" w:rsidR="00693399" w:rsidRPr="00693399" w:rsidRDefault="00693399" w:rsidP="00693399">
            <w:pPr>
              <w:pStyle w:val="Paragraphedeliste"/>
              <w:numPr>
                <w:ilvl w:val="1"/>
                <w:numId w:val="44"/>
              </w:numPr>
            </w:pPr>
            <w:r w:rsidRPr="00693399">
              <w:t>Qualité du support</w:t>
            </w:r>
          </w:p>
          <w:p w14:paraId="6FEC8559" w14:textId="64350FA6" w:rsidR="00783D57" w:rsidRPr="00783D57" w:rsidRDefault="00783D57" w:rsidP="00693399">
            <w:pPr>
              <w:pStyle w:val="Paragraphedeliste"/>
              <w:ind w:left="360"/>
            </w:pPr>
          </w:p>
        </w:tc>
        <w:tc>
          <w:tcPr>
            <w:tcW w:w="3402" w:type="dxa"/>
          </w:tcPr>
          <w:p w14:paraId="600CDDDA" w14:textId="77777777" w:rsidR="00783D57" w:rsidRDefault="00783D57" w:rsidP="00693399">
            <w:pPr>
              <w:jc w:val="center"/>
            </w:pPr>
            <w:r>
              <w:t>5</w:t>
            </w:r>
          </w:p>
          <w:p w14:paraId="5FC48AD6" w14:textId="7065C8B5" w:rsidR="00693399" w:rsidRDefault="00693399" w:rsidP="00693399">
            <w:pPr>
              <w:jc w:val="center"/>
            </w:pPr>
            <w:r>
              <w:t>5</w:t>
            </w:r>
          </w:p>
        </w:tc>
      </w:tr>
      <w:tr w:rsidR="00783D57" w14:paraId="60483977" w14:textId="77777777" w:rsidTr="00D325FD">
        <w:tc>
          <w:tcPr>
            <w:tcW w:w="2552" w:type="dxa"/>
            <w:vMerge w:val="restart"/>
          </w:tcPr>
          <w:p w14:paraId="67CAD050" w14:textId="77777777" w:rsidR="00783D57" w:rsidRDefault="00783D57" w:rsidP="00D325FD">
            <w:pPr>
              <w:jc w:val="center"/>
            </w:pPr>
          </w:p>
          <w:p w14:paraId="6AA68B9D" w14:textId="673809E5" w:rsidR="00783D57" w:rsidRDefault="00783D57" w:rsidP="00D325FD">
            <w:pPr>
              <w:jc w:val="center"/>
            </w:pPr>
            <w:r>
              <w:t>L</w:t>
            </w:r>
            <w:r w:rsidR="00693399">
              <w:t>e contenu de la</w:t>
            </w:r>
            <w:r>
              <w:t xml:space="preserve"> </w:t>
            </w:r>
            <w:r w:rsidR="00693399">
              <w:t>p</w:t>
            </w:r>
            <w:r>
              <w:t>résentation orale</w:t>
            </w:r>
          </w:p>
        </w:tc>
        <w:tc>
          <w:tcPr>
            <w:tcW w:w="3828" w:type="dxa"/>
          </w:tcPr>
          <w:p w14:paraId="1246FE39" w14:textId="2D8DA724" w:rsidR="00783D57" w:rsidRDefault="00693399" w:rsidP="00D325FD">
            <w:r>
              <w:t>Innovation</w:t>
            </w:r>
          </w:p>
        </w:tc>
        <w:tc>
          <w:tcPr>
            <w:tcW w:w="3402" w:type="dxa"/>
          </w:tcPr>
          <w:p w14:paraId="489391AB" w14:textId="16F7F483" w:rsidR="00783D57" w:rsidRDefault="00693399" w:rsidP="00D325FD">
            <w:pPr>
              <w:jc w:val="center"/>
            </w:pPr>
            <w:r>
              <w:t>5</w:t>
            </w:r>
          </w:p>
        </w:tc>
      </w:tr>
      <w:tr w:rsidR="00783D57" w14:paraId="11D8E3C1" w14:textId="77777777" w:rsidTr="00D325FD">
        <w:tc>
          <w:tcPr>
            <w:tcW w:w="2552" w:type="dxa"/>
            <w:vMerge/>
          </w:tcPr>
          <w:p w14:paraId="4DD17D18" w14:textId="77777777" w:rsidR="00783D57" w:rsidRDefault="00783D57" w:rsidP="00D325FD"/>
        </w:tc>
        <w:tc>
          <w:tcPr>
            <w:tcW w:w="3828" w:type="dxa"/>
          </w:tcPr>
          <w:p w14:paraId="78B8ED03" w14:textId="5B6BDBC4" w:rsidR="00783D57" w:rsidRDefault="00693399" w:rsidP="00D325FD">
            <w:r>
              <w:t>Impact économique est social</w:t>
            </w:r>
          </w:p>
        </w:tc>
        <w:tc>
          <w:tcPr>
            <w:tcW w:w="3402" w:type="dxa"/>
          </w:tcPr>
          <w:p w14:paraId="6969907C" w14:textId="77777777" w:rsidR="00783D57" w:rsidRDefault="00783D57" w:rsidP="00D325FD">
            <w:pPr>
              <w:jc w:val="center"/>
            </w:pPr>
            <w:r>
              <w:t>5</w:t>
            </w:r>
          </w:p>
        </w:tc>
      </w:tr>
      <w:tr w:rsidR="00783D57" w14:paraId="3A136492" w14:textId="77777777" w:rsidTr="00D325FD">
        <w:tc>
          <w:tcPr>
            <w:tcW w:w="2552" w:type="dxa"/>
            <w:vMerge/>
          </w:tcPr>
          <w:p w14:paraId="48A61C82" w14:textId="77777777" w:rsidR="00783D57" w:rsidRDefault="00783D57" w:rsidP="00D325FD"/>
        </w:tc>
        <w:tc>
          <w:tcPr>
            <w:tcW w:w="3828" w:type="dxa"/>
          </w:tcPr>
          <w:p w14:paraId="27A08650" w14:textId="7A6804F9" w:rsidR="00783D57" w:rsidRDefault="00693399" w:rsidP="00D325FD">
            <w:r>
              <w:t>Synergie</w:t>
            </w:r>
          </w:p>
        </w:tc>
        <w:tc>
          <w:tcPr>
            <w:tcW w:w="3402" w:type="dxa"/>
          </w:tcPr>
          <w:p w14:paraId="544D71CB" w14:textId="77777777" w:rsidR="00783D57" w:rsidRDefault="00783D57" w:rsidP="00D325FD">
            <w:pPr>
              <w:jc w:val="center"/>
            </w:pPr>
            <w:r>
              <w:t>5</w:t>
            </w:r>
          </w:p>
        </w:tc>
      </w:tr>
      <w:tr w:rsidR="00783D57" w14:paraId="34DEFDB8" w14:textId="77777777" w:rsidTr="00D325FD">
        <w:tc>
          <w:tcPr>
            <w:tcW w:w="2552" w:type="dxa"/>
            <w:vMerge/>
          </w:tcPr>
          <w:p w14:paraId="1505F721" w14:textId="77777777" w:rsidR="00783D57" w:rsidRDefault="00783D57" w:rsidP="00D325FD"/>
        </w:tc>
        <w:tc>
          <w:tcPr>
            <w:tcW w:w="3828" w:type="dxa"/>
          </w:tcPr>
          <w:p w14:paraId="20E66869" w14:textId="7B2A3BDE" w:rsidR="00783D57" w:rsidRDefault="00693399" w:rsidP="00D325FD">
            <w:r>
              <w:t>Pérennité</w:t>
            </w:r>
          </w:p>
        </w:tc>
        <w:tc>
          <w:tcPr>
            <w:tcW w:w="3402" w:type="dxa"/>
          </w:tcPr>
          <w:p w14:paraId="42403932" w14:textId="77777777" w:rsidR="00783D57" w:rsidRDefault="00783D57" w:rsidP="00D325FD">
            <w:pPr>
              <w:jc w:val="center"/>
            </w:pPr>
            <w:r>
              <w:t>5</w:t>
            </w:r>
          </w:p>
        </w:tc>
      </w:tr>
      <w:tr w:rsidR="00783D57" w14:paraId="5E4780EA" w14:textId="77777777" w:rsidTr="00D325FD">
        <w:tc>
          <w:tcPr>
            <w:tcW w:w="2552" w:type="dxa"/>
          </w:tcPr>
          <w:p w14:paraId="03986A05" w14:textId="77777777" w:rsidR="00783D57" w:rsidRDefault="00783D57" w:rsidP="00D325FD">
            <w:r>
              <w:t>TOTAL</w:t>
            </w:r>
          </w:p>
        </w:tc>
        <w:tc>
          <w:tcPr>
            <w:tcW w:w="7230" w:type="dxa"/>
            <w:gridSpan w:val="2"/>
          </w:tcPr>
          <w:p w14:paraId="0927FDFD" w14:textId="77777777" w:rsidR="00783D57" w:rsidRDefault="00783D57" w:rsidP="00D325FD">
            <w:pPr>
              <w:jc w:val="center"/>
            </w:pPr>
            <w:r>
              <w:t>30 points</w:t>
            </w:r>
          </w:p>
        </w:tc>
      </w:tr>
    </w:tbl>
    <w:p w14:paraId="07CB72BB" w14:textId="22FD2B5B" w:rsidR="00385DBD" w:rsidRDefault="00385DBD" w:rsidP="00B42E53">
      <w:pPr>
        <w:rPr>
          <w:b/>
          <w:bCs/>
          <w:strike/>
          <w:color w:val="0070C0"/>
          <w:sz w:val="22"/>
          <w:szCs w:val="22"/>
          <w:lang w:val="fr-BE"/>
        </w:rPr>
      </w:pPr>
    </w:p>
    <w:p w14:paraId="6574F71B" w14:textId="77777777" w:rsidR="00385DBD" w:rsidRPr="00F90BD4" w:rsidRDefault="00385DBD" w:rsidP="00B42E53">
      <w:pPr>
        <w:rPr>
          <w:b/>
          <w:bCs/>
          <w:strike/>
          <w:color w:val="0070C0"/>
          <w:sz w:val="22"/>
          <w:szCs w:val="22"/>
        </w:rPr>
      </w:pPr>
    </w:p>
    <w:p w14:paraId="77544DA2" w14:textId="77777777" w:rsidR="00174CE8" w:rsidRPr="00B42E53" w:rsidRDefault="00690EEA" w:rsidP="00783D57">
      <w:pPr>
        <w:pStyle w:val="Text1"/>
        <w:pBdr>
          <w:top w:val="single" w:sz="4" w:space="1" w:color="auto"/>
          <w:left w:val="single" w:sz="4" w:space="4" w:color="auto"/>
          <w:bottom w:val="single" w:sz="4" w:space="1" w:color="auto"/>
          <w:right w:val="single" w:sz="4" w:space="4" w:color="auto"/>
        </w:pBdr>
        <w:jc w:val="center"/>
        <w:rPr>
          <w:rFonts w:ascii="Times New Roman" w:hAnsi="Times New Roman"/>
          <w:b/>
          <w:color w:val="000000"/>
          <w:sz w:val="22"/>
          <w:szCs w:val="22"/>
          <w:lang w:val="fr-BE"/>
        </w:rPr>
      </w:pPr>
      <w:r w:rsidRPr="00B42E53">
        <w:rPr>
          <w:rFonts w:ascii="Times New Roman" w:hAnsi="Times New Roman"/>
          <w:b/>
          <w:color w:val="000000"/>
          <w:sz w:val="22"/>
          <w:szCs w:val="22"/>
          <w:lang w:val="fr-BE"/>
        </w:rPr>
        <w:t xml:space="preserve">Les dossiers de projet seront notés sur </w:t>
      </w:r>
      <w:r w:rsidRPr="00B42E53">
        <w:rPr>
          <w:rFonts w:ascii="Times New Roman" w:hAnsi="Times New Roman"/>
          <w:b/>
          <w:color w:val="000000"/>
          <w:sz w:val="22"/>
          <w:szCs w:val="22"/>
          <w:u w:val="single"/>
          <w:lang w:val="fr-BE"/>
        </w:rPr>
        <w:t>100 points</w:t>
      </w:r>
      <w:r w:rsidRPr="00B42E53">
        <w:rPr>
          <w:rFonts w:ascii="Times New Roman" w:hAnsi="Times New Roman"/>
          <w:b/>
          <w:color w:val="000000"/>
          <w:sz w:val="22"/>
          <w:szCs w:val="22"/>
          <w:lang w:val="fr-BE"/>
        </w:rPr>
        <w:t xml:space="preserve"> par le Comité d’évaluation :</w:t>
      </w:r>
    </w:p>
    <w:p w14:paraId="78332DFE" w14:textId="6C3728F8" w:rsidR="00174CE8" w:rsidRPr="00783D57" w:rsidRDefault="0065626E" w:rsidP="00783D57">
      <w:pPr>
        <w:pStyle w:val="Text1"/>
        <w:pBdr>
          <w:top w:val="single" w:sz="4" w:space="1" w:color="auto"/>
          <w:left w:val="single" w:sz="4" w:space="4" w:color="auto"/>
          <w:bottom w:val="single" w:sz="4" w:space="1" w:color="auto"/>
          <w:right w:val="single" w:sz="4" w:space="4" w:color="auto"/>
        </w:pBdr>
        <w:jc w:val="center"/>
        <w:rPr>
          <w:rFonts w:ascii="Times New Roman" w:hAnsi="Times New Roman"/>
          <w:b/>
          <w:color w:val="000000"/>
          <w:sz w:val="22"/>
          <w:szCs w:val="22"/>
          <w:lang w:val="fr-BE"/>
        </w:rPr>
      </w:pPr>
      <w:r w:rsidRPr="00B42E53">
        <w:rPr>
          <w:rFonts w:ascii="Times New Roman" w:hAnsi="Times New Roman"/>
          <w:b/>
          <w:bCs/>
          <w:color w:val="000000"/>
          <w:sz w:val="22"/>
          <w:szCs w:val="22"/>
          <w:lang w:val="fr-BE"/>
        </w:rPr>
        <w:t>-</w:t>
      </w:r>
      <w:r w:rsidR="00174CE8" w:rsidRPr="00B42E53">
        <w:rPr>
          <w:rFonts w:ascii="Times New Roman" w:hAnsi="Times New Roman"/>
          <w:b/>
          <w:bCs/>
          <w:color w:val="000000"/>
          <w:sz w:val="22"/>
          <w:szCs w:val="22"/>
          <w:lang w:val="fr-BE"/>
        </w:rPr>
        <w:t xml:space="preserve">La note écrite sur </w:t>
      </w:r>
      <w:r w:rsidR="00174CE8" w:rsidRPr="00783D57">
        <w:rPr>
          <w:rFonts w:ascii="Times New Roman" w:hAnsi="Times New Roman"/>
          <w:b/>
          <w:bCs/>
          <w:color w:val="000000"/>
          <w:sz w:val="22"/>
          <w:szCs w:val="22"/>
          <w:lang w:val="fr-BE"/>
        </w:rPr>
        <w:t>70 Points</w:t>
      </w:r>
    </w:p>
    <w:p w14:paraId="5E786A13" w14:textId="1B2B90A8" w:rsidR="00174CE8" w:rsidRPr="00B42E53" w:rsidRDefault="0065626E" w:rsidP="00783D57">
      <w:pPr>
        <w:pStyle w:val="Text1"/>
        <w:pBdr>
          <w:top w:val="single" w:sz="4" w:space="1" w:color="auto"/>
          <w:left w:val="single" w:sz="4" w:space="4" w:color="auto"/>
          <w:bottom w:val="single" w:sz="4" w:space="1" w:color="auto"/>
          <w:right w:val="single" w:sz="4" w:space="4" w:color="auto"/>
        </w:pBdr>
        <w:jc w:val="center"/>
        <w:rPr>
          <w:rFonts w:ascii="Times New Roman" w:hAnsi="Times New Roman"/>
          <w:b/>
          <w:color w:val="000000"/>
          <w:sz w:val="22"/>
          <w:szCs w:val="22"/>
          <w:lang w:val="fr-BE"/>
        </w:rPr>
      </w:pPr>
      <w:r w:rsidRPr="00783D57">
        <w:rPr>
          <w:rFonts w:ascii="Times New Roman" w:hAnsi="Times New Roman"/>
          <w:b/>
          <w:bCs/>
          <w:color w:val="000000"/>
          <w:sz w:val="22"/>
          <w:szCs w:val="22"/>
          <w:lang w:val="fr-BE"/>
        </w:rPr>
        <w:t>-</w:t>
      </w:r>
      <w:r w:rsidR="00174CE8" w:rsidRPr="00783D57">
        <w:rPr>
          <w:rFonts w:ascii="Times New Roman" w:hAnsi="Times New Roman"/>
          <w:b/>
          <w:bCs/>
          <w:color w:val="000000"/>
          <w:sz w:val="22"/>
          <w:szCs w:val="22"/>
          <w:lang w:val="fr-BE"/>
        </w:rPr>
        <w:t xml:space="preserve">La note orale sur </w:t>
      </w:r>
      <w:r w:rsidR="00E42711" w:rsidRPr="00783D57">
        <w:rPr>
          <w:rFonts w:ascii="Times New Roman" w:hAnsi="Times New Roman"/>
          <w:b/>
          <w:bCs/>
          <w:color w:val="000000"/>
          <w:sz w:val="22"/>
          <w:szCs w:val="22"/>
          <w:lang w:val="fr-BE"/>
        </w:rPr>
        <w:t xml:space="preserve"> </w:t>
      </w:r>
      <w:r w:rsidR="00174CE8" w:rsidRPr="00783D57">
        <w:rPr>
          <w:rFonts w:ascii="Times New Roman" w:hAnsi="Times New Roman"/>
          <w:b/>
          <w:bCs/>
          <w:color w:val="000000"/>
          <w:sz w:val="22"/>
          <w:szCs w:val="22"/>
          <w:lang w:val="fr-BE"/>
        </w:rPr>
        <w:t>30 points</w:t>
      </w:r>
    </w:p>
    <w:p w14:paraId="4C8A3E08" w14:textId="52E6CC31" w:rsidR="00690EEA" w:rsidRPr="00385DBD" w:rsidRDefault="00690EEA" w:rsidP="00174CE8">
      <w:pPr>
        <w:pStyle w:val="NormalWeb"/>
        <w:spacing w:before="0" w:beforeAutospacing="0" w:after="0" w:afterAutospacing="0"/>
        <w:rPr>
          <w:rFonts w:ascii="Times New Roman" w:hAnsi="Times New Roman" w:cs="Times New Roman"/>
          <w:sz w:val="22"/>
          <w:szCs w:val="22"/>
          <w:lang w:val="fr-BE"/>
        </w:rPr>
      </w:pPr>
      <w:r w:rsidRPr="00385DBD">
        <w:rPr>
          <w:rFonts w:ascii="Times New Roman" w:hAnsi="Times New Roman" w:cs="Times New Roman"/>
          <w:sz w:val="22"/>
          <w:szCs w:val="22"/>
          <w:lang w:val="fr-BE"/>
        </w:rPr>
        <w:t xml:space="preserve">Les </w:t>
      </w:r>
      <w:r w:rsidR="00174CE8" w:rsidRPr="00385DBD">
        <w:rPr>
          <w:rFonts w:ascii="Times New Roman" w:hAnsi="Times New Roman" w:cs="Times New Roman"/>
          <w:sz w:val="22"/>
          <w:szCs w:val="22"/>
          <w:lang w:val="fr-BE"/>
        </w:rPr>
        <w:t>notes sont</w:t>
      </w:r>
      <w:r w:rsidRPr="00385DBD">
        <w:rPr>
          <w:rFonts w:ascii="Times New Roman" w:hAnsi="Times New Roman" w:cs="Times New Roman"/>
          <w:sz w:val="22"/>
          <w:szCs w:val="22"/>
          <w:lang w:val="fr-BE"/>
        </w:rPr>
        <w:t xml:space="preserve"> attribuées par les membres du Comité d’évaluation.</w:t>
      </w:r>
    </w:p>
    <w:p w14:paraId="6E7A9EA8" w14:textId="77777777" w:rsidR="00690EEA" w:rsidRPr="00385DBD" w:rsidRDefault="00690EEA" w:rsidP="008C5420">
      <w:pPr>
        <w:rPr>
          <w:sz w:val="22"/>
          <w:szCs w:val="22"/>
          <w:lang w:val="fr-BE"/>
        </w:rPr>
      </w:pPr>
      <w:r w:rsidRPr="00385DBD">
        <w:rPr>
          <w:sz w:val="22"/>
          <w:szCs w:val="22"/>
          <w:lang w:val="fr-BE"/>
        </w:rPr>
        <w:t xml:space="preserve">Suite aux résultats de cette évaluation, une liste sera établie avec l’ensemble des demandes classées selon leur score : les demandes ayant obtenu le meilleur score seront sélectionnées jusqu’à l’épuisement du budget prévu pour le présent appel à projets. </w:t>
      </w:r>
    </w:p>
    <w:p w14:paraId="7125867E" w14:textId="77777777" w:rsidR="00EB200B" w:rsidRPr="00B42E53" w:rsidRDefault="00690EEA" w:rsidP="008C5420">
      <w:pPr>
        <w:rPr>
          <w:sz w:val="22"/>
          <w:szCs w:val="22"/>
          <w:lang w:val="fr-BE"/>
        </w:rPr>
      </w:pPr>
      <w:r w:rsidRPr="00385DBD">
        <w:rPr>
          <w:sz w:val="22"/>
          <w:szCs w:val="22"/>
          <w:lang w:val="fr-BE"/>
        </w:rPr>
        <w:t xml:space="preserve">Une liste de réserve sera en outre établie suivant les mêmes critères. Cette liste sera utilisée si davantage de fonds deviennent disponibles </w:t>
      </w:r>
      <w:r w:rsidRPr="00B42E53">
        <w:rPr>
          <w:sz w:val="22"/>
          <w:szCs w:val="22"/>
          <w:lang w:val="fr-BE"/>
        </w:rPr>
        <w:t>pendant la période de validité.</w:t>
      </w:r>
    </w:p>
    <w:p w14:paraId="47A58C87" w14:textId="2216C808" w:rsidR="00690EEA" w:rsidRPr="00B42E53" w:rsidRDefault="00690EEA">
      <w:pPr>
        <w:rPr>
          <w:color w:val="000000"/>
          <w:sz w:val="22"/>
          <w:szCs w:val="22"/>
        </w:rPr>
      </w:pPr>
      <w:r w:rsidRPr="00B42E53">
        <w:rPr>
          <w:sz w:val="22"/>
          <w:szCs w:val="22"/>
        </w:rPr>
        <w:t xml:space="preserve">Après l’évaluation faisant suite à la présentation orale du dossier de demande complet, </w:t>
      </w:r>
      <w:r w:rsidRPr="00385DBD">
        <w:rPr>
          <w:sz w:val="22"/>
          <w:szCs w:val="22"/>
        </w:rPr>
        <w:t xml:space="preserve">le Comité </w:t>
      </w:r>
      <w:r w:rsidR="003B17CC" w:rsidRPr="00385DBD">
        <w:rPr>
          <w:sz w:val="22"/>
          <w:szCs w:val="22"/>
        </w:rPr>
        <w:t xml:space="preserve">d’évaluation régional </w:t>
      </w:r>
      <w:r w:rsidRPr="00385DBD">
        <w:rPr>
          <w:sz w:val="22"/>
          <w:szCs w:val="22"/>
        </w:rPr>
        <w:t xml:space="preserve">fera </w:t>
      </w:r>
      <w:r w:rsidRPr="00B42E53">
        <w:rPr>
          <w:sz w:val="22"/>
          <w:szCs w:val="22"/>
        </w:rPr>
        <w:t>une recommandation finale</w:t>
      </w:r>
      <w:r w:rsidR="00385DBD">
        <w:rPr>
          <w:sz w:val="22"/>
          <w:szCs w:val="22"/>
        </w:rPr>
        <w:t>.</w:t>
      </w:r>
    </w:p>
    <w:p w14:paraId="350D0184" w14:textId="77777777" w:rsidR="00EB200B" w:rsidRPr="00B42E53" w:rsidRDefault="00EB200B" w:rsidP="00C31D47">
      <w:pPr>
        <w:rPr>
          <w:color w:val="000000"/>
          <w:sz w:val="22"/>
          <w:szCs w:val="22"/>
        </w:rPr>
      </w:pPr>
      <w:r w:rsidRPr="00B42E53">
        <w:rPr>
          <w:color w:val="000000"/>
          <w:sz w:val="22"/>
          <w:szCs w:val="22"/>
        </w:rPr>
        <w:t>Chaque projet subventionné fera l’objet d’un contrat de subvention régi selon les règles du PRAG/UE.</w:t>
      </w:r>
    </w:p>
    <w:p w14:paraId="4F000310" w14:textId="5F04A16A" w:rsidR="00690EEA" w:rsidRDefault="00690EEA" w:rsidP="00C31D47">
      <w:pPr>
        <w:pStyle w:val="Text1"/>
        <w:spacing w:after="0"/>
        <w:rPr>
          <w:rFonts w:ascii="Times New Roman" w:hAnsi="Times New Roman"/>
          <w:color w:val="000000"/>
          <w:sz w:val="22"/>
          <w:szCs w:val="22"/>
          <w:lang w:val="fr-BE"/>
        </w:rPr>
      </w:pPr>
      <w:r w:rsidRPr="00B42E53">
        <w:rPr>
          <w:rFonts w:ascii="Times New Roman" w:hAnsi="Times New Roman"/>
          <w:color w:val="000000"/>
          <w:sz w:val="22"/>
          <w:szCs w:val="22"/>
          <w:lang w:val="fr-BE"/>
        </w:rPr>
        <w:t>Les demandeurs seront avisés par écrit de la décision prise au sujet de leur demande et, en cas de rejet, des raisons de cette décision négative.</w:t>
      </w:r>
    </w:p>
    <w:p w14:paraId="5F86F389" w14:textId="77777777" w:rsidR="00E42711" w:rsidRPr="00B42E53" w:rsidRDefault="00E42711" w:rsidP="00C31D47">
      <w:pPr>
        <w:pStyle w:val="Text1"/>
        <w:spacing w:after="0"/>
        <w:rPr>
          <w:rFonts w:ascii="Times New Roman" w:hAnsi="Times New Roman"/>
          <w:color w:val="000000"/>
          <w:sz w:val="22"/>
          <w:szCs w:val="22"/>
          <w:lang w:val="fr-BE"/>
        </w:rPr>
      </w:pPr>
    </w:p>
    <w:p w14:paraId="5739B07A" w14:textId="77777777" w:rsidR="00690EEA" w:rsidRPr="00BC613F" w:rsidRDefault="00C37F29" w:rsidP="00174CE8">
      <w:pPr>
        <w:pStyle w:val="Titre1"/>
        <w:rPr>
          <w:rFonts w:ascii="Times New Roman" w:hAnsi="Times New Roman" w:cs="Times New Roman"/>
          <w:b/>
          <w:bCs/>
          <w:sz w:val="24"/>
          <w:szCs w:val="24"/>
        </w:rPr>
      </w:pPr>
      <w:bookmarkStart w:id="250" w:name="_Toc416721852"/>
      <w:bookmarkStart w:id="251" w:name="_Toc37180104"/>
      <w:bookmarkStart w:id="252" w:name="_Toc409960519"/>
      <w:bookmarkStart w:id="253" w:name="_Toc5875316"/>
      <w:bookmarkStart w:id="254" w:name="_Toc110513014"/>
      <w:r w:rsidRPr="00BC613F">
        <w:rPr>
          <w:rFonts w:ascii="Times New Roman" w:hAnsi="Times New Roman" w:cs="Times New Roman"/>
          <w:b/>
          <w:bCs/>
          <w:sz w:val="24"/>
          <w:szCs w:val="24"/>
        </w:rPr>
        <w:t>1</w:t>
      </w:r>
      <w:r w:rsidR="00792147" w:rsidRPr="00BC613F">
        <w:rPr>
          <w:rFonts w:ascii="Times New Roman" w:hAnsi="Times New Roman" w:cs="Times New Roman"/>
          <w:b/>
          <w:bCs/>
          <w:sz w:val="24"/>
          <w:szCs w:val="24"/>
        </w:rPr>
        <w:t>6</w:t>
      </w:r>
      <w:r w:rsidRPr="00BC613F">
        <w:rPr>
          <w:rFonts w:ascii="Times New Roman" w:hAnsi="Times New Roman" w:cs="Times New Roman"/>
          <w:b/>
          <w:bCs/>
          <w:sz w:val="24"/>
          <w:szCs w:val="24"/>
        </w:rPr>
        <w:t xml:space="preserve">. </w:t>
      </w:r>
      <w:r w:rsidR="000D4E85" w:rsidRPr="00BC613F">
        <w:rPr>
          <w:rFonts w:ascii="Times New Roman" w:hAnsi="Times New Roman" w:cs="Times New Roman"/>
          <w:b/>
          <w:bCs/>
          <w:sz w:val="24"/>
          <w:szCs w:val="24"/>
        </w:rPr>
        <w:t>Calendrier indicatif</w:t>
      </w:r>
      <w:bookmarkEnd w:id="250"/>
      <w:r w:rsidR="000117DA" w:rsidRPr="00BC613F">
        <w:rPr>
          <w:rFonts w:ascii="Times New Roman" w:hAnsi="Times New Roman" w:cs="Times New Roman"/>
          <w:b/>
          <w:bCs/>
          <w:sz w:val="24"/>
          <w:szCs w:val="24"/>
        </w:rPr>
        <w:t xml:space="preserve"> des appels</w:t>
      </w:r>
      <w:r w:rsidR="00C34469">
        <w:rPr>
          <w:rFonts w:ascii="Times New Roman" w:hAnsi="Times New Roman" w:cs="Times New Roman"/>
          <w:b/>
          <w:bCs/>
          <w:sz w:val="24"/>
          <w:szCs w:val="24"/>
        </w:rPr>
        <w:t xml:space="preserve"> </w:t>
      </w:r>
      <w:r w:rsidR="00174CE8" w:rsidRPr="00BC613F">
        <w:rPr>
          <w:rFonts w:ascii="Times New Roman" w:hAnsi="Times New Roman" w:cs="Times New Roman"/>
          <w:b/>
          <w:bCs/>
          <w:sz w:val="24"/>
          <w:szCs w:val="24"/>
        </w:rPr>
        <w:t>à</w:t>
      </w:r>
      <w:r w:rsidR="00A17A39" w:rsidRPr="00BC613F">
        <w:rPr>
          <w:rFonts w:ascii="Times New Roman" w:hAnsi="Times New Roman" w:cs="Times New Roman"/>
          <w:b/>
          <w:bCs/>
          <w:sz w:val="24"/>
          <w:szCs w:val="24"/>
        </w:rPr>
        <w:t xml:space="preserve"> projets</w:t>
      </w:r>
      <w:bookmarkEnd w:id="251"/>
      <w:bookmarkEnd w:id="252"/>
      <w:bookmarkEnd w:id="253"/>
      <w:bookmarkEnd w:id="254"/>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79"/>
        <w:gridCol w:w="2722"/>
      </w:tblGrid>
      <w:tr w:rsidR="00A17A39" w:rsidRPr="00B42E53" w14:paraId="42B60FE0" w14:textId="77777777" w:rsidTr="00D3784B">
        <w:tc>
          <w:tcPr>
            <w:tcW w:w="6379" w:type="dxa"/>
            <w:shd w:val="clear" w:color="auto" w:fill="auto"/>
          </w:tcPr>
          <w:p w14:paraId="5B340CC3" w14:textId="77777777" w:rsidR="009E5CEA" w:rsidRPr="00B42E53" w:rsidRDefault="009E5CEA" w:rsidP="00EB200B">
            <w:pPr>
              <w:jc w:val="center"/>
              <w:rPr>
                <w:color w:val="000000"/>
                <w:sz w:val="22"/>
                <w:szCs w:val="22"/>
                <w:lang w:val="fr-BE"/>
              </w:rPr>
            </w:pPr>
            <w:r w:rsidRPr="00B42E53">
              <w:rPr>
                <w:color w:val="000000"/>
                <w:sz w:val="22"/>
                <w:szCs w:val="22"/>
                <w:lang w:val="fr-BE"/>
              </w:rPr>
              <w:t>Activités</w:t>
            </w:r>
          </w:p>
        </w:tc>
        <w:tc>
          <w:tcPr>
            <w:tcW w:w="2722" w:type="dxa"/>
            <w:shd w:val="clear" w:color="auto" w:fill="auto"/>
          </w:tcPr>
          <w:p w14:paraId="76DA89E0" w14:textId="77777777" w:rsidR="009E5CEA" w:rsidRPr="00B42E53" w:rsidRDefault="009E5CEA" w:rsidP="007A2FEB">
            <w:pPr>
              <w:jc w:val="center"/>
              <w:rPr>
                <w:color w:val="000000"/>
                <w:sz w:val="22"/>
                <w:szCs w:val="22"/>
                <w:lang w:val="fr-BE"/>
              </w:rPr>
            </w:pPr>
            <w:r w:rsidRPr="00B42E53">
              <w:rPr>
                <w:color w:val="000000"/>
                <w:sz w:val="22"/>
                <w:szCs w:val="22"/>
                <w:lang w:val="fr-BE"/>
              </w:rPr>
              <w:t xml:space="preserve">Date </w:t>
            </w:r>
            <w:r w:rsidRPr="00C34469">
              <w:rPr>
                <w:color w:val="000000"/>
                <w:sz w:val="22"/>
                <w:szCs w:val="22"/>
                <w:highlight w:val="yellow"/>
                <w:lang w:val="fr-BE"/>
              </w:rPr>
              <w:t>prévue</w:t>
            </w:r>
          </w:p>
          <w:p w14:paraId="38E84BF0" w14:textId="77777777" w:rsidR="009E5CEA" w:rsidRPr="00B42E53" w:rsidRDefault="009E5CEA" w:rsidP="007A2FEB">
            <w:pPr>
              <w:jc w:val="center"/>
              <w:rPr>
                <w:color w:val="000000"/>
                <w:sz w:val="22"/>
                <w:szCs w:val="22"/>
                <w:lang w:val="fr-BE"/>
              </w:rPr>
            </w:pPr>
          </w:p>
        </w:tc>
      </w:tr>
      <w:tr w:rsidR="00A17A39" w:rsidRPr="00B42E53" w14:paraId="636D6354" w14:textId="77777777" w:rsidTr="00D3784B">
        <w:tc>
          <w:tcPr>
            <w:tcW w:w="6379" w:type="dxa"/>
            <w:shd w:val="clear" w:color="auto" w:fill="auto"/>
          </w:tcPr>
          <w:p w14:paraId="5D8BEE79" w14:textId="77777777" w:rsidR="009E5CEA" w:rsidRPr="00B42E53" w:rsidRDefault="00E55813" w:rsidP="00174CE8">
            <w:pPr>
              <w:contextualSpacing/>
              <w:rPr>
                <w:i/>
                <w:color w:val="000000"/>
                <w:sz w:val="22"/>
                <w:szCs w:val="22"/>
                <w:lang w:val="fr-BE"/>
              </w:rPr>
            </w:pPr>
            <w:r w:rsidRPr="00385DBD">
              <w:rPr>
                <w:i/>
                <w:color w:val="000000"/>
                <w:sz w:val="22"/>
                <w:szCs w:val="22"/>
                <w:lang w:val="fr-BE"/>
              </w:rPr>
              <w:t>Accompagnement</w:t>
            </w:r>
            <w:r w:rsidR="009E5CEA" w:rsidRPr="00385DBD">
              <w:rPr>
                <w:i/>
                <w:color w:val="000000"/>
                <w:sz w:val="22"/>
                <w:szCs w:val="22"/>
                <w:lang w:val="fr-BE"/>
              </w:rPr>
              <w:t xml:space="preserve"> à </w:t>
            </w:r>
            <w:r w:rsidR="00A17A39" w:rsidRPr="00385DBD">
              <w:rPr>
                <w:i/>
                <w:color w:val="000000"/>
                <w:sz w:val="22"/>
                <w:szCs w:val="22"/>
                <w:lang w:val="fr-BE"/>
              </w:rPr>
              <w:t>l’élaboration</w:t>
            </w:r>
            <w:r w:rsidR="009E5CEA" w:rsidRPr="00385DBD">
              <w:rPr>
                <w:i/>
                <w:color w:val="000000"/>
                <w:sz w:val="22"/>
                <w:szCs w:val="22"/>
                <w:lang w:val="fr-BE"/>
              </w:rPr>
              <w:t xml:space="preserve"> de projets</w:t>
            </w:r>
          </w:p>
        </w:tc>
        <w:tc>
          <w:tcPr>
            <w:tcW w:w="2722" w:type="dxa"/>
            <w:shd w:val="clear" w:color="auto" w:fill="auto"/>
          </w:tcPr>
          <w:p w14:paraId="5C487996" w14:textId="237492BC" w:rsidR="009E5CEA" w:rsidRPr="000D2E2A" w:rsidRDefault="009E5CEA" w:rsidP="000D2E2A">
            <w:pPr>
              <w:keepNext/>
              <w:keepLines/>
              <w:jc w:val="center"/>
              <w:outlineLvl w:val="5"/>
              <w:rPr>
                <w:i/>
                <w:color w:val="FF0000"/>
                <w:sz w:val="22"/>
                <w:szCs w:val="22"/>
                <w:lang w:val="fr-BE"/>
              </w:rPr>
            </w:pPr>
            <w:r w:rsidRPr="000D2E2A">
              <w:rPr>
                <w:i/>
                <w:color w:val="FF0000"/>
                <w:sz w:val="22"/>
                <w:szCs w:val="22"/>
                <w:lang w:val="fr-BE"/>
              </w:rPr>
              <w:t>2</w:t>
            </w:r>
            <w:r w:rsidRPr="000D2E2A">
              <w:rPr>
                <w:i/>
                <w:color w:val="FF0000"/>
                <w:sz w:val="22"/>
                <w:szCs w:val="22"/>
                <w:vertAlign w:val="superscript"/>
                <w:lang w:val="fr-BE"/>
              </w:rPr>
              <w:t>ème</w:t>
            </w:r>
            <w:r w:rsidRPr="000D2E2A">
              <w:rPr>
                <w:i/>
                <w:color w:val="FF0000"/>
                <w:sz w:val="22"/>
                <w:szCs w:val="22"/>
                <w:lang w:val="fr-BE"/>
              </w:rPr>
              <w:t xml:space="preserve"> semestre 2019</w:t>
            </w:r>
            <w:r w:rsidR="00174CE8" w:rsidRPr="000D2E2A">
              <w:rPr>
                <w:i/>
                <w:color w:val="FF0000"/>
                <w:sz w:val="22"/>
                <w:szCs w:val="22"/>
                <w:lang w:val="fr-BE"/>
              </w:rPr>
              <w:t xml:space="preserve"> et </w:t>
            </w:r>
            <w:r w:rsidR="00126B9D">
              <w:rPr>
                <w:i/>
                <w:color w:val="FF0000"/>
                <w:sz w:val="22"/>
                <w:szCs w:val="22"/>
                <w:lang w:val="fr-BE"/>
              </w:rPr>
              <w:t>3ème</w:t>
            </w:r>
            <w:r w:rsidR="00174CE8" w:rsidRPr="000D2E2A">
              <w:rPr>
                <w:i/>
                <w:color w:val="FF0000"/>
                <w:sz w:val="22"/>
                <w:szCs w:val="22"/>
                <w:lang w:val="fr-BE"/>
              </w:rPr>
              <w:t xml:space="preserve"> trimestre</w:t>
            </w:r>
            <w:r w:rsidR="00E55813" w:rsidRPr="000D2E2A">
              <w:rPr>
                <w:i/>
                <w:color w:val="FF0000"/>
                <w:sz w:val="22"/>
                <w:szCs w:val="22"/>
                <w:lang w:val="fr-BE"/>
              </w:rPr>
              <w:t xml:space="preserve"> 202</w:t>
            </w:r>
            <w:r w:rsidR="00126B9D">
              <w:rPr>
                <w:i/>
                <w:color w:val="FF0000"/>
                <w:sz w:val="22"/>
                <w:szCs w:val="22"/>
                <w:lang w:val="fr-BE"/>
              </w:rPr>
              <w:t>2</w:t>
            </w:r>
          </w:p>
        </w:tc>
      </w:tr>
      <w:tr w:rsidR="00A17A39" w:rsidRPr="00B42E53" w14:paraId="0E19C8A0" w14:textId="77777777" w:rsidTr="00D3784B">
        <w:tc>
          <w:tcPr>
            <w:tcW w:w="6379" w:type="dxa"/>
            <w:shd w:val="clear" w:color="auto" w:fill="auto"/>
          </w:tcPr>
          <w:p w14:paraId="768886AC" w14:textId="77777777" w:rsidR="009E5CEA" w:rsidRPr="00F31631" w:rsidRDefault="009E5CEA" w:rsidP="00174CE8">
            <w:pPr>
              <w:contextualSpacing/>
              <w:rPr>
                <w:sz w:val="22"/>
                <w:szCs w:val="22"/>
                <w:lang w:val="fr-BE"/>
              </w:rPr>
            </w:pPr>
            <w:r w:rsidRPr="00F31631">
              <w:rPr>
                <w:sz w:val="22"/>
                <w:szCs w:val="22"/>
                <w:lang w:val="fr-BE"/>
              </w:rPr>
              <w:t>Lancement des appels</w:t>
            </w:r>
            <w:r w:rsidR="00A17A39" w:rsidRPr="00F31631">
              <w:rPr>
                <w:sz w:val="22"/>
                <w:szCs w:val="22"/>
                <w:lang w:val="fr-BE"/>
              </w:rPr>
              <w:t xml:space="preserve"> à projets</w:t>
            </w:r>
            <w:r w:rsidRPr="00F31631">
              <w:rPr>
                <w:sz w:val="22"/>
                <w:szCs w:val="22"/>
                <w:lang w:val="fr-BE"/>
              </w:rPr>
              <w:t xml:space="preserve"> et réunions régionales d'information dans les gouvernorats sélectionnés</w:t>
            </w:r>
          </w:p>
        </w:tc>
        <w:tc>
          <w:tcPr>
            <w:tcW w:w="2722" w:type="dxa"/>
            <w:shd w:val="clear" w:color="auto" w:fill="auto"/>
          </w:tcPr>
          <w:p w14:paraId="6EA369AB" w14:textId="6F47C6D5" w:rsidR="009E5CEA" w:rsidRPr="000D2E2A" w:rsidRDefault="001C582A" w:rsidP="000D2E2A">
            <w:pPr>
              <w:keepNext/>
              <w:keepLines/>
              <w:jc w:val="center"/>
              <w:outlineLvl w:val="5"/>
              <w:rPr>
                <w:i/>
                <w:color w:val="FF0000"/>
                <w:sz w:val="22"/>
                <w:szCs w:val="22"/>
                <w:lang w:val="fr-BE"/>
              </w:rPr>
            </w:pPr>
            <w:r>
              <w:rPr>
                <w:i/>
                <w:color w:val="FF0000"/>
                <w:sz w:val="22"/>
                <w:szCs w:val="22"/>
                <w:lang w:val="fr-BE"/>
              </w:rPr>
              <w:t>Entre le 18 juillet et le 5 septembre 2022</w:t>
            </w:r>
          </w:p>
        </w:tc>
      </w:tr>
      <w:tr w:rsidR="00A17A39" w:rsidRPr="00B42E53" w14:paraId="449420E6" w14:textId="77777777" w:rsidTr="00D3784B">
        <w:trPr>
          <w:trHeight w:val="59"/>
        </w:trPr>
        <w:tc>
          <w:tcPr>
            <w:tcW w:w="6379" w:type="dxa"/>
            <w:shd w:val="clear" w:color="auto" w:fill="auto"/>
          </w:tcPr>
          <w:p w14:paraId="0E324D36" w14:textId="4A2DEC05" w:rsidR="009E5CEA" w:rsidRPr="00F31631" w:rsidRDefault="009E5CEA" w:rsidP="00C34469">
            <w:pPr>
              <w:rPr>
                <w:sz w:val="22"/>
                <w:szCs w:val="22"/>
                <w:highlight w:val="yellow"/>
                <w:lang w:val="fr-BE"/>
              </w:rPr>
            </w:pPr>
            <w:r w:rsidRPr="00F31631">
              <w:rPr>
                <w:sz w:val="22"/>
                <w:szCs w:val="22"/>
                <w:lang w:val="fr-BE"/>
              </w:rPr>
              <w:t>Date limite de soumission des résumés</w:t>
            </w:r>
            <w:r w:rsidR="00BD2B21" w:rsidRPr="00F31631">
              <w:rPr>
                <w:sz w:val="22"/>
                <w:szCs w:val="22"/>
                <w:lang w:val="fr-BE"/>
              </w:rPr>
              <w:t>, note succin</w:t>
            </w:r>
            <w:r w:rsidR="000E79D3" w:rsidRPr="00F31631">
              <w:rPr>
                <w:sz w:val="22"/>
                <w:szCs w:val="22"/>
                <w:lang w:val="fr-BE"/>
              </w:rPr>
              <w:t>c</w:t>
            </w:r>
            <w:r w:rsidR="00BD2B21" w:rsidRPr="00F31631">
              <w:rPr>
                <w:sz w:val="22"/>
                <w:szCs w:val="22"/>
                <w:lang w:val="fr-BE"/>
              </w:rPr>
              <w:t xml:space="preserve">te </w:t>
            </w:r>
          </w:p>
        </w:tc>
        <w:tc>
          <w:tcPr>
            <w:tcW w:w="2722" w:type="dxa"/>
            <w:shd w:val="clear" w:color="auto" w:fill="auto"/>
          </w:tcPr>
          <w:p w14:paraId="3AC8D51A" w14:textId="59A34FE6" w:rsidR="009E5CEA" w:rsidRPr="000D2E2A" w:rsidRDefault="00433540" w:rsidP="00126B9D">
            <w:pPr>
              <w:keepNext/>
              <w:keepLines/>
              <w:outlineLvl w:val="5"/>
              <w:rPr>
                <w:i/>
                <w:color w:val="FF0000"/>
                <w:sz w:val="22"/>
                <w:szCs w:val="22"/>
                <w:lang w:val="fr-BE"/>
              </w:rPr>
            </w:pPr>
            <w:r>
              <w:rPr>
                <w:i/>
                <w:color w:val="FF0000"/>
                <w:sz w:val="22"/>
                <w:szCs w:val="22"/>
                <w:lang w:val="fr-BE"/>
              </w:rPr>
              <w:t xml:space="preserve">30 jours après </w:t>
            </w:r>
          </w:p>
          <w:p w14:paraId="45A42109" w14:textId="77777777" w:rsidR="009E5CEA" w:rsidRPr="000D2E2A" w:rsidRDefault="009E5CEA" w:rsidP="000D2E2A">
            <w:pPr>
              <w:keepNext/>
              <w:keepLines/>
              <w:jc w:val="center"/>
              <w:outlineLvl w:val="5"/>
              <w:rPr>
                <w:i/>
                <w:color w:val="FF0000"/>
                <w:sz w:val="22"/>
                <w:szCs w:val="22"/>
                <w:lang w:val="fr-BE"/>
              </w:rPr>
            </w:pPr>
          </w:p>
        </w:tc>
      </w:tr>
    </w:tbl>
    <w:p w14:paraId="01BEEE1A" w14:textId="77777777" w:rsidR="00C34469" w:rsidRDefault="00C34469" w:rsidP="00C34469"/>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79"/>
        <w:gridCol w:w="2722"/>
      </w:tblGrid>
      <w:tr w:rsidR="00A17A39" w:rsidRPr="00B42E53" w14:paraId="2CA028A8" w14:textId="77777777" w:rsidTr="00D3784B">
        <w:tc>
          <w:tcPr>
            <w:tcW w:w="6379" w:type="dxa"/>
            <w:shd w:val="clear" w:color="auto" w:fill="auto"/>
          </w:tcPr>
          <w:p w14:paraId="14C1070E" w14:textId="77777777" w:rsidR="009E5CEA" w:rsidRPr="00F31631" w:rsidRDefault="009E5CEA" w:rsidP="00C34469">
            <w:pPr>
              <w:rPr>
                <w:sz w:val="22"/>
                <w:szCs w:val="22"/>
                <w:lang w:val="fr-BE"/>
              </w:rPr>
            </w:pPr>
            <w:r w:rsidRPr="00F31631">
              <w:rPr>
                <w:sz w:val="22"/>
                <w:szCs w:val="22"/>
                <w:lang w:val="fr-BE"/>
              </w:rPr>
              <w:lastRenderedPageBreak/>
              <w:t xml:space="preserve">Information des demandeurs chefs de file sur l'ouverture, vérifications administratives et évaluation des résumés de projet </w:t>
            </w:r>
            <w:r w:rsidR="00E55813" w:rsidRPr="00F31631">
              <w:rPr>
                <w:sz w:val="22"/>
                <w:szCs w:val="22"/>
                <w:lang w:val="fr-BE"/>
              </w:rPr>
              <w:t>note succin</w:t>
            </w:r>
            <w:r w:rsidR="000E79D3" w:rsidRPr="00F31631">
              <w:rPr>
                <w:sz w:val="22"/>
                <w:szCs w:val="22"/>
                <w:lang w:val="fr-BE"/>
              </w:rPr>
              <w:t>c</w:t>
            </w:r>
            <w:r w:rsidR="00E55813" w:rsidRPr="00F31631">
              <w:rPr>
                <w:sz w:val="22"/>
                <w:szCs w:val="22"/>
                <w:lang w:val="fr-BE"/>
              </w:rPr>
              <w:t xml:space="preserve">te </w:t>
            </w:r>
            <w:r w:rsidRPr="00F31631">
              <w:rPr>
                <w:sz w:val="22"/>
                <w:szCs w:val="22"/>
                <w:lang w:val="fr-BE"/>
              </w:rPr>
              <w:t xml:space="preserve">(étape 1) </w:t>
            </w:r>
          </w:p>
        </w:tc>
        <w:tc>
          <w:tcPr>
            <w:tcW w:w="2722" w:type="dxa"/>
            <w:shd w:val="clear" w:color="auto" w:fill="auto"/>
            <w:vAlign w:val="center"/>
          </w:tcPr>
          <w:p w14:paraId="4C3872FD" w14:textId="33EA5DAB" w:rsidR="009E5CEA" w:rsidRPr="00385DBD" w:rsidRDefault="00433540" w:rsidP="00C34469">
            <w:pPr>
              <w:jc w:val="center"/>
              <w:rPr>
                <w:i/>
                <w:sz w:val="22"/>
                <w:szCs w:val="22"/>
                <w:lang w:val="fr-BE"/>
              </w:rPr>
            </w:pPr>
            <w:r w:rsidRPr="00433540">
              <w:rPr>
                <w:i/>
                <w:color w:val="00B050"/>
                <w:sz w:val="22"/>
                <w:szCs w:val="22"/>
                <w:lang w:val="fr-BE"/>
              </w:rPr>
              <w:t>? août 2022</w:t>
            </w:r>
          </w:p>
        </w:tc>
      </w:tr>
      <w:tr w:rsidR="00A17A39" w:rsidRPr="00B42E53" w14:paraId="2E06D290" w14:textId="77777777" w:rsidTr="00D3784B">
        <w:tc>
          <w:tcPr>
            <w:tcW w:w="6379" w:type="dxa"/>
            <w:shd w:val="clear" w:color="auto" w:fill="auto"/>
          </w:tcPr>
          <w:p w14:paraId="17447938" w14:textId="77777777" w:rsidR="009E5CEA" w:rsidRPr="00F31631" w:rsidRDefault="009E5CEA" w:rsidP="00C34469">
            <w:pPr>
              <w:rPr>
                <w:b/>
                <w:bCs/>
                <w:sz w:val="22"/>
                <w:szCs w:val="22"/>
                <w:lang w:val="fr-BE"/>
              </w:rPr>
            </w:pPr>
            <w:r w:rsidRPr="00F31631">
              <w:rPr>
                <w:b/>
                <w:bCs/>
                <w:sz w:val="22"/>
                <w:szCs w:val="22"/>
                <w:lang w:val="fr-BE"/>
              </w:rPr>
              <w:t>Invitations à soumettre le dossier complet</w:t>
            </w:r>
          </w:p>
        </w:tc>
        <w:tc>
          <w:tcPr>
            <w:tcW w:w="2722" w:type="dxa"/>
            <w:shd w:val="clear" w:color="auto" w:fill="auto"/>
            <w:vAlign w:val="center"/>
          </w:tcPr>
          <w:p w14:paraId="38EB180F" w14:textId="512B2F15" w:rsidR="009E5CEA" w:rsidRPr="00433540" w:rsidRDefault="00433540" w:rsidP="00C34469">
            <w:pPr>
              <w:jc w:val="center"/>
              <w:rPr>
                <w:i/>
                <w:sz w:val="22"/>
                <w:szCs w:val="22"/>
                <w:lang w:val="fr-BE"/>
              </w:rPr>
            </w:pPr>
            <w:r>
              <w:rPr>
                <w:i/>
                <w:sz w:val="22"/>
                <w:szCs w:val="22"/>
                <w:lang w:val="fr-BE"/>
              </w:rPr>
              <w:t>30</w:t>
            </w:r>
            <w:r w:rsidR="00D73CEC">
              <w:rPr>
                <w:i/>
                <w:sz w:val="22"/>
                <w:szCs w:val="22"/>
                <w:lang w:val="fr-BE"/>
              </w:rPr>
              <w:t xml:space="preserve"> + </w:t>
            </w:r>
            <w:r w:rsidR="00F31631">
              <w:rPr>
                <w:i/>
                <w:sz w:val="22"/>
                <w:szCs w:val="22"/>
                <w:lang w:val="fr-BE"/>
              </w:rPr>
              <w:t>8</w:t>
            </w:r>
            <w:r w:rsidR="00D73CEC">
              <w:rPr>
                <w:i/>
                <w:sz w:val="22"/>
                <w:szCs w:val="22"/>
                <w:lang w:val="fr-BE"/>
              </w:rPr>
              <w:t xml:space="preserve"> jours</w:t>
            </w:r>
          </w:p>
        </w:tc>
      </w:tr>
      <w:tr w:rsidR="00A17A39" w:rsidRPr="00B42E53" w14:paraId="3FE0757E" w14:textId="77777777" w:rsidTr="00D3784B">
        <w:tc>
          <w:tcPr>
            <w:tcW w:w="6379" w:type="dxa"/>
            <w:shd w:val="clear" w:color="auto" w:fill="auto"/>
          </w:tcPr>
          <w:p w14:paraId="56C8B35B" w14:textId="77777777" w:rsidR="009E5CEA" w:rsidRPr="00F31631" w:rsidRDefault="009E5CEA" w:rsidP="00C34469">
            <w:pPr>
              <w:contextualSpacing/>
              <w:rPr>
                <w:sz w:val="22"/>
                <w:szCs w:val="22"/>
                <w:lang w:val="fr-BE"/>
              </w:rPr>
            </w:pPr>
            <w:r w:rsidRPr="00F31631">
              <w:rPr>
                <w:sz w:val="22"/>
                <w:szCs w:val="22"/>
                <w:lang w:val="fr-BE"/>
              </w:rPr>
              <w:t>Date limite de soumission du dossier complet du projet</w:t>
            </w:r>
            <w:r w:rsidR="00C44107" w:rsidRPr="00F31631">
              <w:rPr>
                <w:sz w:val="22"/>
                <w:szCs w:val="22"/>
                <w:lang w:val="fr-BE"/>
              </w:rPr>
              <w:t xml:space="preserve"> (25 jours)</w:t>
            </w:r>
          </w:p>
        </w:tc>
        <w:tc>
          <w:tcPr>
            <w:tcW w:w="2722" w:type="dxa"/>
            <w:shd w:val="clear" w:color="auto" w:fill="auto"/>
            <w:vAlign w:val="center"/>
          </w:tcPr>
          <w:p w14:paraId="6C958A1D" w14:textId="7EED258B" w:rsidR="009E5CEA" w:rsidRPr="00385DBD" w:rsidRDefault="00433540" w:rsidP="00C34469">
            <w:pPr>
              <w:jc w:val="center"/>
              <w:rPr>
                <w:i/>
                <w:sz w:val="22"/>
                <w:szCs w:val="22"/>
                <w:lang w:val="fr-BE"/>
              </w:rPr>
            </w:pPr>
            <w:r>
              <w:rPr>
                <w:i/>
                <w:color w:val="00B050"/>
                <w:sz w:val="22"/>
                <w:szCs w:val="22"/>
                <w:lang w:val="fr-BE"/>
              </w:rPr>
              <w:t>30 jours +</w:t>
            </w:r>
            <w:r w:rsidR="00F31631">
              <w:rPr>
                <w:i/>
                <w:color w:val="00B050"/>
                <w:sz w:val="22"/>
                <w:szCs w:val="22"/>
                <w:lang w:val="fr-BE"/>
              </w:rPr>
              <w:t>8</w:t>
            </w:r>
            <w:r>
              <w:rPr>
                <w:i/>
                <w:color w:val="00B050"/>
                <w:sz w:val="22"/>
                <w:szCs w:val="22"/>
                <w:lang w:val="fr-BE"/>
              </w:rPr>
              <w:t xml:space="preserve"> jours</w:t>
            </w:r>
          </w:p>
        </w:tc>
      </w:tr>
      <w:tr w:rsidR="00A17A39" w:rsidRPr="00B42E53" w14:paraId="02A2C4FE" w14:textId="77777777" w:rsidTr="00D3784B">
        <w:tc>
          <w:tcPr>
            <w:tcW w:w="6379" w:type="dxa"/>
            <w:shd w:val="clear" w:color="auto" w:fill="auto"/>
          </w:tcPr>
          <w:p w14:paraId="21083F76" w14:textId="77777777" w:rsidR="009E5CEA" w:rsidRPr="00F31631" w:rsidRDefault="009E5CEA" w:rsidP="00C34469">
            <w:pPr>
              <w:contextualSpacing/>
              <w:rPr>
                <w:sz w:val="22"/>
                <w:szCs w:val="22"/>
                <w:lang w:val="fr-BE"/>
              </w:rPr>
            </w:pPr>
            <w:r w:rsidRPr="00F31631">
              <w:rPr>
                <w:sz w:val="22"/>
                <w:szCs w:val="22"/>
                <w:lang w:val="fr-BE"/>
              </w:rPr>
              <w:t>Présentation orale du projet devant le Comité d’évaluation</w:t>
            </w:r>
          </w:p>
        </w:tc>
        <w:tc>
          <w:tcPr>
            <w:tcW w:w="2722" w:type="dxa"/>
            <w:shd w:val="clear" w:color="auto" w:fill="auto"/>
            <w:vAlign w:val="center"/>
          </w:tcPr>
          <w:p w14:paraId="54775FCB" w14:textId="59637B63" w:rsidR="009E5CEA" w:rsidRPr="000D2E2A" w:rsidRDefault="00433540" w:rsidP="00C34469">
            <w:pPr>
              <w:keepNext/>
              <w:keepLines/>
              <w:jc w:val="center"/>
              <w:outlineLvl w:val="5"/>
              <w:rPr>
                <w:i/>
                <w:color w:val="FF0000"/>
                <w:sz w:val="22"/>
                <w:szCs w:val="22"/>
                <w:lang w:val="fr-BE"/>
              </w:rPr>
            </w:pPr>
            <w:r>
              <w:rPr>
                <w:i/>
                <w:color w:val="FF0000"/>
                <w:sz w:val="22"/>
                <w:szCs w:val="22"/>
                <w:lang w:val="fr-BE"/>
              </w:rPr>
              <w:t>30 + 18+6 jours</w:t>
            </w:r>
          </w:p>
        </w:tc>
      </w:tr>
      <w:tr w:rsidR="00A17A39" w:rsidRPr="00B42E53" w14:paraId="4D6363CD" w14:textId="77777777" w:rsidTr="00D3784B">
        <w:tc>
          <w:tcPr>
            <w:tcW w:w="6379" w:type="dxa"/>
            <w:shd w:val="clear" w:color="auto" w:fill="auto"/>
          </w:tcPr>
          <w:p w14:paraId="396BFA5F" w14:textId="77777777" w:rsidR="009E5CEA" w:rsidRPr="00F31631" w:rsidRDefault="009E5CEA" w:rsidP="00C34469">
            <w:pPr>
              <w:contextualSpacing/>
              <w:rPr>
                <w:sz w:val="22"/>
                <w:szCs w:val="22"/>
                <w:lang w:val="fr-BE"/>
              </w:rPr>
            </w:pPr>
            <w:r w:rsidRPr="00F31631">
              <w:rPr>
                <w:sz w:val="22"/>
                <w:szCs w:val="22"/>
                <w:lang w:val="fr-BE"/>
              </w:rPr>
              <w:t>Information des demandeurs concernant l'évaluation du dossier complet (étape 2)</w:t>
            </w:r>
          </w:p>
        </w:tc>
        <w:tc>
          <w:tcPr>
            <w:tcW w:w="2722" w:type="dxa"/>
            <w:shd w:val="clear" w:color="auto" w:fill="auto"/>
            <w:vAlign w:val="center"/>
          </w:tcPr>
          <w:p w14:paraId="7E70EDE5" w14:textId="24D4E583" w:rsidR="009E5CEA" w:rsidRPr="000D2E2A" w:rsidRDefault="00433540" w:rsidP="00C34469">
            <w:pPr>
              <w:keepNext/>
              <w:keepLines/>
              <w:jc w:val="center"/>
              <w:outlineLvl w:val="5"/>
              <w:rPr>
                <w:i/>
                <w:color w:val="FF0000"/>
                <w:sz w:val="22"/>
                <w:szCs w:val="22"/>
                <w:lang w:val="fr-BE"/>
              </w:rPr>
            </w:pPr>
            <w:r>
              <w:rPr>
                <w:i/>
                <w:color w:val="FF0000"/>
                <w:sz w:val="22"/>
                <w:szCs w:val="22"/>
                <w:lang w:val="fr-BE"/>
              </w:rPr>
              <w:t>30+18+6+</w:t>
            </w:r>
            <w:r w:rsidR="00D3784B">
              <w:rPr>
                <w:i/>
                <w:color w:val="FF0000"/>
                <w:sz w:val="22"/>
                <w:szCs w:val="22"/>
                <w:lang w:val="fr-BE"/>
              </w:rPr>
              <w:t>5</w:t>
            </w:r>
            <w:r>
              <w:rPr>
                <w:i/>
                <w:color w:val="FF0000"/>
                <w:sz w:val="22"/>
                <w:szCs w:val="22"/>
                <w:lang w:val="fr-BE"/>
              </w:rPr>
              <w:t xml:space="preserve"> jours</w:t>
            </w:r>
          </w:p>
        </w:tc>
      </w:tr>
      <w:tr w:rsidR="00A17A39" w:rsidRPr="00B42E53" w14:paraId="3D870FC5" w14:textId="77777777" w:rsidTr="00D3784B">
        <w:tc>
          <w:tcPr>
            <w:tcW w:w="6379" w:type="dxa"/>
            <w:shd w:val="clear" w:color="auto" w:fill="auto"/>
          </w:tcPr>
          <w:p w14:paraId="78F881D1" w14:textId="77777777" w:rsidR="009E5CEA" w:rsidRPr="00F31631" w:rsidRDefault="009E5CEA" w:rsidP="00C34469">
            <w:pPr>
              <w:contextualSpacing/>
              <w:rPr>
                <w:sz w:val="22"/>
                <w:szCs w:val="22"/>
                <w:lang w:val="fr-BE"/>
              </w:rPr>
            </w:pPr>
            <w:r w:rsidRPr="00F31631">
              <w:rPr>
                <w:sz w:val="22"/>
                <w:szCs w:val="22"/>
                <w:lang w:val="fr-BE"/>
              </w:rPr>
              <w:t>Vérification d’éligibilité des partenaires</w:t>
            </w:r>
          </w:p>
        </w:tc>
        <w:tc>
          <w:tcPr>
            <w:tcW w:w="2722" w:type="dxa"/>
            <w:shd w:val="clear" w:color="auto" w:fill="auto"/>
            <w:vAlign w:val="center"/>
          </w:tcPr>
          <w:p w14:paraId="709920AA" w14:textId="612CFA92" w:rsidR="009E5CEA" w:rsidRPr="000D2E2A" w:rsidRDefault="00433540" w:rsidP="00C34469">
            <w:pPr>
              <w:keepNext/>
              <w:keepLines/>
              <w:jc w:val="center"/>
              <w:outlineLvl w:val="5"/>
              <w:rPr>
                <w:i/>
                <w:iCs/>
                <w:color w:val="FF0000"/>
                <w:sz w:val="22"/>
                <w:szCs w:val="22"/>
                <w:lang w:val="fr-BE"/>
              </w:rPr>
            </w:pPr>
            <w:r>
              <w:rPr>
                <w:i/>
                <w:color w:val="FF0000"/>
                <w:sz w:val="22"/>
                <w:szCs w:val="22"/>
                <w:lang w:val="fr-BE"/>
              </w:rPr>
              <w:t>30+18+6+</w:t>
            </w:r>
            <w:r w:rsidR="00D3784B">
              <w:rPr>
                <w:i/>
                <w:color w:val="FF0000"/>
                <w:sz w:val="22"/>
                <w:szCs w:val="22"/>
                <w:lang w:val="fr-BE"/>
              </w:rPr>
              <w:t>5</w:t>
            </w:r>
            <w:r>
              <w:rPr>
                <w:i/>
                <w:color w:val="FF0000"/>
                <w:sz w:val="22"/>
                <w:szCs w:val="22"/>
                <w:lang w:val="fr-BE"/>
              </w:rPr>
              <w:t xml:space="preserve"> jours</w:t>
            </w:r>
            <w:r w:rsidR="00D3784B">
              <w:rPr>
                <w:i/>
                <w:color w:val="FF0000"/>
                <w:sz w:val="22"/>
                <w:szCs w:val="22"/>
                <w:lang w:val="fr-BE"/>
              </w:rPr>
              <w:t>+ 1 jour</w:t>
            </w:r>
          </w:p>
        </w:tc>
      </w:tr>
      <w:tr w:rsidR="00A17A39" w:rsidRPr="00B42E53" w14:paraId="3196BBB9" w14:textId="77777777" w:rsidTr="00D3784B">
        <w:tc>
          <w:tcPr>
            <w:tcW w:w="6379" w:type="dxa"/>
            <w:shd w:val="clear" w:color="auto" w:fill="auto"/>
          </w:tcPr>
          <w:p w14:paraId="0174D5B5" w14:textId="77777777" w:rsidR="009E5CEA" w:rsidRPr="00F31631" w:rsidRDefault="009E5CEA" w:rsidP="00C34469">
            <w:pPr>
              <w:contextualSpacing/>
              <w:rPr>
                <w:sz w:val="22"/>
                <w:szCs w:val="22"/>
                <w:lang w:val="fr-BE"/>
              </w:rPr>
            </w:pPr>
            <w:r w:rsidRPr="00F31631">
              <w:rPr>
                <w:sz w:val="22"/>
                <w:szCs w:val="22"/>
                <w:lang w:val="fr-BE"/>
              </w:rPr>
              <w:t xml:space="preserve">Notification de l'attribution </w:t>
            </w:r>
            <w:r w:rsidR="00C34469" w:rsidRPr="00F31631">
              <w:rPr>
                <w:sz w:val="22"/>
                <w:szCs w:val="22"/>
                <w:lang w:val="fr-BE"/>
              </w:rPr>
              <w:t xml:space="preserve"> </w:t>
            </w:r>
            <w:r w:rsidRPr="00F31631">
              <w:rPr>
                <w:sz w:val="22"/>
                <w:szCs w:val="22"/>
                <w:lang w:val="fr-BE"/>
              </w:rPr>
              <w:t xml:space="preserve">(après vérifications) </w:t>
            </w:r>
          </w:p>
        </w:tc>
        <w:tc>
          <w:tcPr>
            <w:tcW w:w="2722" w:type="dxa"/>
            <w:shd w:val="clear" w:color="auto" w:fill="auto"/>
            <w:vAlign w:val="center"/>
          </w:tcPr>
          <w:p w14:paraId="7A372BC2" w14:textId="71967DEC" w:rsidR="009E5CEA" w:rsidRPr="000D2E2A" w:rsidRDefault="00433540" w:rsidP="00C34469">
            <w:pPr>
              <w:keepNext/>
              <w:keepLines/>
              <w:jc w:val="center"/>
              <w:outlineLvl w:val="5"/>
              <w:rPr>
                <w:i/>
                <w:iCs/>
                <w:color w:val="FF0000"/>
                <w:sz w:val="22"/>
                <w:szCs w:val="22"/>
                <w:lang w:val="fr-BE"/>
              </w:rPr>
            </w:pPr>
            <w:r>
              <w:rPr>
                <w:i/>
                <w:iCs/>
                <w:color w:val="FF0000"/>
                <w:sz w:val="22"/>
                <w:szCs w:val="22"/>
                <w:lang w:val="fr-BE"/>
              </w:rPr>
              <w:t>30+18+6+</w:t>
            </w:r>
            <w:r w:rsidR="00D3784B">
              <w:rPr>
                <w:i/>
                <w:iCs/>
                <w:color w:val="FF0000"/>
                <w:sz w:val="22"/>
                <w:szCs w:val="22"/>
                <w:lang w:val="fr-BE"/>
              </w:rPr>
              <w:t>5</w:t>
            </w:r>
            <w:r>
              <w:rPr>
                <w:i/>
                <w:iCs/>
                <w:color w:val="FF0000"/>
                <w:sz w:val="22"/>
                <w:szCs w:val="22"/>
                <w:lang w:val="fr-BE"/>
              </w:rPr>
              <w:t>+</w:t>
            </w:r>
            <w:r w:rsidR="00D3784B">
              <w:rPr>
                <w:i/>
                <w:iCs/>
                <w:color w:val="FF0000"/>
                <w:sz w:val="22"/>
                <w:szCs w:val="22"/>
                <w:lang w:val="fr-BE"/>
              </w:rPr>
              <w:t>1 jour+1 jour</w:t>
            </w:r>
          </w:p>
        </w:tc>
      </w:tr>
      <w:tr w:rsidR="00A17A39" w:rsidRPr="00B42E53" w14:paraId="21ECBC60" w14:textId="77777777" w:rsidTr="00D3784B">
        <w:tc>
          <w:tcPr>
            <w:tcW w:w="6379" w:type="dxa"/>
            <w:shd w:val="clear" w:color="auto" w:fill="auto"/>
          </w:tcPr>
          <w:p w14:paraId="7EAC6C2A" w14:textId="49422E36" w:rsidR="009E5CEA" w:rsidRPr="00F31631" w:rsidRDefault="009E5CEA" w:rsidP="00C34469">
            <w:pPr>
              <w:contextualSpacing/>
              <w:rPr>
                <w:sz w:val="22"/>
                <w:szCs w:val="22"/>
                <w:lang w:val="fr-BE"/>
              </w:rPr>
            </w:pPr>
            <w:r w:rsidRPr="00F31631">
              <w:rPr>
                <w:sz w:val="22"/>
                <w:szCs w:val="22"/>
                <w:lang w:val="fr-BE"/>
              </w:rPr>
              <w:t xml:space="preserve">Signature du contrat </w:t>
            </w:r>
            <w:r w:rsidR="00F31631" w:rsidRPr="00F31631">
              <w:rPr>
                <w:sz w:val="22"/>
                <w:szCs w:val="22"/>
                <w:lang w:val="fr-BE"/>
              </w:rPr>
              <w:t>de subvention</w:t>
            </w:r>
            <w:r w:rsidRPr="00F31631">
              <w:rPr>
                <w:sz w:val="22"/>
                <w:szCs w:val="22"/>
                <w:lang w:val="fr-BE"/>
              </w:rPr>
              <w:t xml:space="preserve"> </w:t>
            </w:r>
          </w:p>
        </w:tc>
        <w:tc>
          <w:tcPr>
            <w:tcW w:w="2722" w:type="dxa"/>
            <w:shd w:val="clear" w:color="auto" w:fill="auto"/>
            <w:vAlign w:val="center"/>
          </w:tcPr>
          <w:p w14:paraId="37BE7DCC" w14:textId="54FC4F43" w:rsidR="00D3784B" w:rsidRPr="000D2E2A" w:rsidRDefault="00D3784B" w:rsidP="00F31631">
            <w:pPr>
              <w:keepNext/>
              <w:keepLines/>
              <w:jc w:val="center"/>
              <w:outlineLvl w:val="5"/>
              <w:rPr>
                <w:i/>
                <w:iCs/>
                <w:color w:val="FF0000"/>
                <w:sz w:val="22"/>
                <w:szCs w:val="22"/>
                <w:lang w:val="fr-BE"/>
              </w:rPr>
            </w:pPr>
            <w:r>
              <w:rPr>
                <w:i/>
                <w:iCs/>
                <w:color w:val="FF0000"/>
                <w:sz w:val="22"/>
                <w:szCs w:val="22"/>
                <w:lang w:val="fr-BE"/>
              </w:rPr>
              <w:t>30+18+6+5+1 jour+1 jour +1 jour`</w:t>
            </w:r>
          </w:p>
        </w:tc>
      </w:tr>
    </w:tbl>
    <w:p w14:paraId="12036A5F" w14:textId="77777777" w:rsidR="0003734F" w:rsidRPr="00B42E53" w:rsidRDefault="0003734F" w:rsidP="00C31D47">
      <w:pPr>
        <w:pStyle w:val="Text1"/>
        <w:spacing w:after="0" w:line="240" w:lineRule="auto"/>
        <w:rPr>
          <w:rFonts w:ascii="Times New Roman" w:hAnsi="Times New Roman"/>
          <w:sz w:val="22"/>
          <w:szCs w:val="22"/>
          <w:lang w:val="fr-BE"/>
        </w:rPr>
      </w:pPr>
    </w:p>
    <w:p w14:paraId="34AD79D7" w14:textId="0D39DBB8" w:rsidR="00C468A1" w:rsidRPr="00AC227A" w:rsidRDefault="007A2FEB" w:rsidP="00AC227A">
      <w:pPr>
        <w:pStyle w:val="Titre1"/>
        <w:spacing w:before="0" w:after="0" w:line="240" w:lineRule="auto"/>
        <w:rPr>
          <w:rFonts w:ascii="Times New Roman" w:hAnsi="Times New Roman" w:cs="Times New Roman"/>
          <w:b/>
          <w:sz w:val="24"/>
          <w:szCs w:val="24"/>
        </w:rPr>
      </w:pPr>
      <w:bookmarkStart w:id="255" w:name="_Toc110513015"/>
      <w:bookmarkStart w:id="256" w:name="_Toc388521884"/>
      <w:bookmarkStart w:id="257" w:name="_Toc409960520"/>
      <w:bookmarkStart w:id="258" w:name="_Toc5875317"/>
      <w:bookmarkStart w:id="259" w:name="_Toc416721853"/>
      <w:bookmarkStart w:id="260" w:name="_Toc37180105"/>
      <w:r w:rsidRPr="007C79E5">
        <w:rPr>
          <w:rFonts w:ascii="Times New Roman" w:hAnsi="Times New Roman" w:cs="Times New Roman"/>
          <w:b/>
          <w:sz w:val="24"/>
          <w:szCs w:val="24"/>
        </w:rPr>
        <w:t>1</w:t>
      </w:r>
      <w:r w:rsidR="00792147" w:rsidRPr="007C79E5">
        <w:rPr>
          <w:rFonts w:ascii="Times New Roman" w:hAnsi="Times New Roman" w:cs="Times New Roman"/>
          <w:b/>
          <w:sz w:val="24"/>
          <w:szCs w:val="24"/>
        </w:rPr>
        <w:t>7</w:t>
      </w:r>
      <w:r w:rsidRPr="007C79E5">
        <w:rPr>
          <w:rFonts w:ascii="Times New Roman" w:hAnsi="Times New Roman" w:cs="Times New Roman"/>
          <w:b/>
          <w:sz w:val="24"/>
          <w:szCs w:val="24"/>
        </w:rPr>
        <w:t xml:space="preserve">. </w:t>
      </w:r>
      <w:r w:rsidR="004F7C9F" w:rsidRPr="007C79E5">
        <w:rPr>
          <w:rFonts w:ascii="Times New Roman" w:hAnsi="Times New Roman" w:cs="Times New Roman"/>
          <w:b/>
          <w:sz w:val="24"/>
          <w:szCs w:val="24"/>
        </w:rPr>
        <w:t xml:space="preserve">composition du </w:t>
      </w:r>
      <w:r w:rsidR="007C79E5" w:rsidRPr="007C79E5">
        <w:rPr>
          <w:rFonts w:ascii="Times New Roman" w:hAnsi="Times New Roman" w:cs="Times New Roman"/>
          <w:b/>
          <w:sz w:val="24"/>
          <w:szCs w:val="24"/>
        </w:rPr>
        <w:t>comité d’</w:t>
      </w:r>
      <w:r w:rsidR="007C79E5">
        <w:rPr>
          <w:rFonts w:ascii="Times New Roman" w:hAnsi="Times New Roman" w:cs="Times New Roman"/>
          <w:b/>
          <w:sz w:val="24"/>
          <w:szCs w:val="24"/>
        </w:rPr>
        <w:t>é</w:t>
      </w:r>
      <w:r w:rsidR="007C79E5" w:rsidRPr="007C79E5">
        <w:rPr>
          <w:rFonts w:ascii="Times New Roman" w:hAnsi="Times New Roman" w:cs="Times New Roman"/>
          <w:b/>
          <w:sz w:val="24"/>
          <w:szCs w:val="24"/>
        </w:rPr>
        <w:t>valuation</w:t>
      </w:r>
      <w:bookmarkEnd w:id="255"/>
    </w:p>
    <w:p w14:paraId="2308372F" w14:textId="77777777" w:rsidR="00AC227A" w:rsidRPr="00AC227A" w:rsidRDefault="00AC227A" w:rsidP="00AC227A">
      <w:pPr>
        <w:pStyle w:val="Titre2"/>
        <w:rPr>
          <w:rFonts w:ascii="Times New Roman" w:hAnsi="Times New Roman" w:cs="Times New Roman"/>
        </w:rPr>
      </w:pPr>
      <w:bookmarkStart w:id="261" w:name="_Toc110513016"/>
      <w:r w:rsidRPr="00AC227A">
        <w:rPr>
          <w:rFonts w:ascii="Times New Roman" w:hAnsi="Times New Roman" w:cs="Times New Roman"/>
        </w:rPr>
        <w:t>17.1 Le comité dévaluation régional</w:t>
      </w:r>
      <w:bookmarkEnd w:id="261"/>
    </w:p>
    <w:p w14:paraId="7E27FD0D" w14:textId="51E0401B" w:rsidR="00C468A1" w:rsidRPr="000D2E2A" w:rsidRDefault="00C468A1" w:rsidP="00C468A1">
      <w:pPr>
        <w:autoSpaceDE w:val="0"/>
        <w:adjustRightInd w:val="0"/>
        <w:rPr>
          <w:sz w:val="22"/>
          <w:szCs w:val="22"/>
        </w:rPr>
      </w:pPr>
      <w:r w:rsidRPr="000D2E2A">
        <w:rPr>
          <w:sz w:val="22"/>
          <w:szCs w:val="22"/>
        </w:rPr>
        <w:t>Un Comité d’évaluation sera organisé, pour juger des projets présentés par les CFP avec leur partenaire privé.</w:t>
      </w:r>
    </w:p>
    <w:p w14:paraId="5F23D4A8" w14:textId="77777777" w:rsidR="00C468A1" w:rsidRPr="000D2E2A" w:rsidRDefault="00C468A1" w:rsidP="00C468A1">
      <w:pPr>
        <w:autoSpaceDE w:val="0"/>
        <w:adjustRightInd w:val="0"/>
        <w:spacing w:after="120"/>
        <w:rPr>
          <w:sz w:val="22"/>
          <w:szCs w:val="22"/>
        </w:rPr>
      </w:pPr>
      <w:r w:rsidRPr="000D2E2A">
        <w:rPr>
          <w:sz w:val="22"/>
          <w:szCs w:val="22"/>
        </w:rPr>
        <w:t xml:space="preserve">Afin de garantir l’indépendance de ce comité, deux principes de base seront garantis : </w:t>
      </w:r>
    </w:p>
    <w:p w14:paraId="7CA21176" w14:textId="77777777" w:rsidR="00C468A1" w:rsidRPr="000D2E2A" w:rsidRDefault="00C468A1" w:rsidP="00D95369">
      <w:pPr>
        <w:numPr>
          <w:ilvl w:val="0"/>
          <w:numId w:val="30"/>
        </w:numPr>
        <w:autoSpaceDE w:val="0"/>
        <w:adjustRightInd w:val="0"/>
        <w:spacing w:after="120"/>
        <w:rPr>
          <w:b/>
          <w:i/>
          <w:sz w:val="22"/>
          <w:szCs w:val="22"/>
        </w:rPr>
      </w:pPr>
      <w:r w:rsidRPr="000D2E2A">
        <w:rPr>
          <w:b/>
          <w:i/>
          <w:sz w:val="22"/>
          <w:szCs w:val="22"/>
        </w:rPr>
        <w:t>Intégrité du Comité (sélection des membres et conduite de l’activité)</w:t>
      </w:r>
    </w:p>
    <w:p w14:paraId="7084D34D" w14:textId="77777777" w:rsidR="00C468A1" w:rsidRPr="000D2E2A" w:rsidRDefault="00C468A1" w:rsidP="00D95369">
      <w:pPr>
        <w:numPr>
          <w:ilvl w:val="0"/>
          <w:numId w:val="30"/>
        </w:numPr>
        <w:autoSpaceDE w:val="0"/>
        <w:adjustRightInd w:val="0"/>
        <w:ind w:left="714" w:hanging="357"/>
        <w:rPr>
          <w:sz w:val="22"/>
          <w:szCs w:val="22"/>
        </w:rPr>
      </w:pPr>
      <w:r w:rsidRPr="000D2E2A">
        <w:rPr>
          <w:b/>
          <w:i/>
          <w:sz w:val="22"/>
          <w:szCs w:val="22"/>
        </w:rPr>
        <w:t>Transparence et égalité de traitement des dossiers</w:t>
      </w:r>
    </w:p>
    <w:p w14:paraId="32AB1F7E" w14:textId="77777777" w:rsidR="00C468A1" w:rsidRPr="000D2E2A" w:rsidRDefault="00C468A1" w:rsidP="00C468A1">
      <w:pPr>
        <w:autoSpaceDE w:val="0"/>
        <w:adjustRightInd w:val="0"/>
        <w:rPr>
          <w:b/>
          <w:sz w:val="22"/>
          <w:szCs w:val="22"/>
        </w:rPr>
      </w:pPr>
    </w:p>
    <w:p w14:paraId="69E3FB9D" w14:textId="1DD0B558" w:rsidR="00C468A1" w:rsidRPr="000D2E2A" w:rsidRDefault="00385DBD" w:rsidP="00C468A1">
      <w:pPr>
        <w:autoSpaceDE w:val="0"/>
        <w:adjustRightInd w:val="0"/>
        <w:rPr>
          <w:b/>
          <w:sz w:val="22"/>
          <w:szCs w:val="22"/>
        </w:rPr>
      </w:pPr>
      <w:r>
        <w:rPr>
          <w:b/>
          <w:sz w:val="22"/>
          <w:szCs w:val="22"/>
        </w:rPr>
        <w:t>C</w:t>
      </w:r>
      <w:r w:rsidR="00C468A1" w:rsidRPr="000D2E2A">
        <w:rPr>
          <w:b/>
          <w:sz w:val="22"/>
          <w:szCs w:val="22"/>
        </w:rPr>
        <w:t>hacun des membres du Comité</w:t>
      </w:r>
      <w:r>
        <w:rPr>
          <w:b/>
          <w:sz w:val="22"/>
          <w:szCs w:val="22"/>
        </w:rPr>
        <w:t xml:space="preserve"> d’évaluation</w:t>
      </w:r>
      <w:r w:rsidR="00C468A1" w:rsidRPr="000D2E2A">
        <w:rPr>
          <w:b/>
          <w:sz w:val="22"/>
          <w:szCs w:val="22"/>
        </w:rPr>
        <w:t xml:space="preserve"> </w:t>
      </w:r>
      <w:r>
        <w:rPr>
          <w:b/>
          <w:sz w:val="22"/>
          <w:szCs w:val="22"/>
        </w:rPr>
        <w:t xml:space="preserve">régional, </w:t>
      </w:r>
      <w:r w:rsidR="00C468A1" w:rsidRPr="000D2E2A">
        <w:rPr>
          <w:b/>
          <w:sz w:val="22"/>
          <w:szCs w:val="22"/>
        </w:rPr>
        <w:t>de même que chacun des assesseurs, signera un « </w:t>
      </w:r>
      <w:r w:rsidR="00C468A1" w:rsidRPr="000D2E2A">
        <w:rPr>
          <w:b/>
          <w:i/>
          <w:sz w:val="22"/>
          <w:szCs w:val="22"/>
          <w:u w:val="single"/>
        </w:rPr>
        <w:t>Engagement d’impartialité et de confidentialité</w:t>
      </w:r>
      <w:r w:rsidR="00C468A1" w:rsidRPr="000D2E2A">
        <w:rPr>
          <w:b/>
          <w:sz w:val="22"/>
          <w:szCs w:val="22"/>
          <w:u w:val="single"/>
        </w:rPr>
        <w:t> </w:t>
      </w:r>
      <w:r w:rsidR="00C468A1" w:rsidRPr="000D2E2A">
        <w:rPr>
          <w:b/>
          <w:sz w:val="22"/>
          <w:szCs w:val="22"/>
        </w:rPr>
        <w:t>»</w:t>
      </w:r>
    </w:p>
    <w:p w14:paraId="6A38A3E1" w14:textId="77777777" w:rsidR="00C468A1" w:rsidRPr="000D2E2A" w:rsidRDefault="00C468A1" w:rsidP="00C468A1">
      <w:pPr>
        <w:autoSpaceDE w:val="0"/>
        <w:adjustRightInd w:val="0"/>
        <w:rPr>
          <w:b/>
          <w:sz w:val="22"/>
          <w:szCs w:val="22"/>
        </w:rPr>
      </w:pPr>
    </w:p>
    <w:p w14:paraId="19F3D385" w14:textId="77777777" w:rsidR="00C468A1" w:rsidRPr="000D2E2A" w:rsidRDefault="00C468A1" w:rsidP="00D95369">
      <w:pPr>
        <w:numPr>
          <w:ilvl w:val="0"/>
          <w:numId w:val="31"/>
        </w:numPr>
        <w:autoSpaceDE w:val="0"/>
        <w:adjustRightInd w:val="0"/>
        <w:ind w:left="714" w:hanging="357"/>
        <w:rPr>
          <w:sz w:val="22"/>
          <w:szCs w:val="22"/>
          <w:u w:val="single"/>
        </w:rPr>
      </w:pPr>
      <w:r w:rsidRPr="000D2E2A">
        <w:rPr>
          <w:sz w:val="22"/>
          <w:szCs w:val="22"/>
          <w:u w:val="single"/>
        </w:rPr>
        <w:t>Composition du Comité d’évaluation</w:t>
      </w:r>
    </w:p>
    <w:p w14:paraId="3A06548E" w14:textId="15803415" w:rsidR="00C468A1" w:rsidRPr="00385DBD" w:rsidRDefault="00C468A1" w:rsidP="00C468A1">
      <w:pPr>
        <w:autoSpaceDE w:val="0"/>
        <w:adjustRightInd w:val="0"/>
        <w:rPr>
          <w:sz w:val="22"/>
          <w:szCs w:val="22"/>
        </w:rPr>
      </w:pPr>
      <w:r w:rsidRPr="00385DBD">
        <w:rPr>
          <w:sz w:val="22"/>
          <w:szCs w:val="22"/>
        </w:rPr>
        <w:t xml:space="preserve">Le Comité d’évaluation </w:t>
      </w:r>
      <w:r w:rsidR="00F90BD4" w:rsidRPr="00385DBD">
        <w:rPr>
          <w:sz w:val="22"/>
          <w:szCs w:val="22"/>
        </w:rPr>
        <w:t xml:space="preserve">régional </w:t>
      </w:r>
      <w:r w:rsidRPr="00385DBD">
        <w:rPr>
          <w:sz w:val="22"/>
          <w:szCs w:val="22"/>
        </w:rPr>
        <w:t>comprendra 3 membres votants (</w:t>
      </w:r>
      <w:r w:rsidRPr="00385DBD">
        <w:rPr>
          <w:i/>
          <w:sz w:val="22"/>
          <w:szCs w:val="22"/>
          <w:u w:val="single"/>
        </w:rPr>
        <w:t>chacun 1 voix</w:t>
      </w:r>
      <w:r w:rsidRPr="00385DBD">
        <w:rPr>
          <w:sz w:val="22"/>
          <w:szCs w:val="22"/>
        </w:rPr>
        <w:t xml:space="preserve">) qui seront désignés par </w:t>
      </w:r>
      <w:r w:rsidR="002E753B" w:rsidRPr="00385DBD">
        <w:rPr>
          <w:sz w:val="22"/>
          <w:szCs w:val="22"/>
        </w:rPr>
        <w:t>un membre de l’</w:t>
      </w:r>
      <w:r w:rsidRPr="00385DBD">
        <w:rPr>
          <w:sz w:val="22"/>
          <w:szCs w:val="22"/>
        </w:rPr>
        <w:t>antenne</w:t>
      </w:r>
      <w:r w:rsidR="002E753B" w:rsidRPr="00385DBD">
        <w:rPr>
          <w:sz w:val="22"/>
          <w:szCs w:val="22"/>
        </w:rPr>
        <w:t xml:space="preserve"> </w:t>
      </w:r>
      <w:r w:rsidRPr="00385DBD">
        <w:rPr>
          <w:sz w:val="22"/>
          <w:szCs w:val="22"/>
        </w:rPr>
        <w:t>IRADA</w:t>
      </w:r>
      <w:r w:rsidR="002E753B" w:rsidRPr="00385DBD">
        <w:rPr>
          <w:sz w:val="22"/>
          <w:szCs w:val="22"/>
        </w:rPr>
        <w:t xml:space="preserve"> de la région </w:t>
      </w:r>
      <w:r w:rsidRPr="00385DBD">
        <w:rPr>
          <w:sz w:val="22"/>
          <w:szCs w:val="22"/>
        </w:rPr>
        <w:t xml:space="preserve">qui en assurera le Secrétariat : </w:t>
      </w:r>
    </w:p>
    <w:p w14:paraId="1FE6B11E" w14:textId="77777777" w:rsidR="00C468A1" w:rsidRPr="00385DBD" w:rsidRDefault="00C468A1" w:rsidP="00461A1A">
      <w:pPr>
        <w:autoSpaceDE w:val="0"/>
        <w:adjustRightInd w:val="0"/>
        <w:rPr>
          <w:b/>
          <w:sz w:val="22"/>
          <w:szCs w:val="22"/>
        </w:rPr>
      </w:pPr>
      <w:r w:rsidRPr="00385DBD">
        <w:rPr>
          <w:b/>
          <w:sz w:val="22"/>
          <w:szCs w:val="22"/>
        </w:rPr>
        <w:t>3 représentants régionaux (</w:t>
      </w:r>
      <w:r w:rsidRPr="00385DBD">
        <w:rPr>
          <w:b/>
          <w:i/>
          <w:sz w:val="22"/>
          <w:szCs w:val="22"/>
        </w:rPr>
        <w:t>après concertation régionale</w:t>
      </w:r>
      <w:r w:rsidRPr="00385DBD">
        <w:rPr>
          <w:b/>
          <w:sz w:val="22"/>
          <w:szCs w:val="22"/>
        </w:rPr>
        <w:t>)</w:t>
      </w:r>
    </w:p>
    <w:p w14:paraId="70258418" w14:textId="4F6F66A8" w:rsidR="00C468A1" w:rsidRPr="000075FB" w:rsidRDefault="00C468A1" w:rsidP="00D95369">
      <w:pPr>
        <w:numPr>
          <w:ilvl w:val="0"/>
          <w:numId w:val="33"/>
        </w:numPr>
        <w:autoSpaceDE w:val="0"/>
        <w:adjustRightInd w:val="0"/>
        <w:ind w:left="2154" w:hanging="357"/>
        <w:rPr>
          <w:i/>
          <w:sz w:val="22"/>
          <w:szCs w:val="22"/>
        </w:rPr>
      </w:pPr>
      <w:r w:rsidRPr="00385DBD">
        <w:rPr>
          <w:i/>
          <w:sz w:val="22"/>
          <w:szCs w:val="22"/>
        </w:rPr>
        <w:t>Autorité régionale (Gouvernorat/D</w:t>
      </w:r>
      <w:r w:rsidRPr="000075FB">
        <w:rPr>
          <w:i/>
          <w:strike/>
          <w:sz w:val="22"/>
          <w:szCs w:val="22"/>
        </w:rPr>
        <w:t>irection régionale FPE)</w:t>
      </w:r>
    </w:p>
    <w:p w14:paraId="7FC22128" w14:textId="53A67A55" w:rsidR="000075FB" w:rsidRPr="000075FB" w:rsidRDefault="000075FB" w:rsidP="00D95369">
      <w:pPr>
        <w:numPr>
          <w:ilvl w:val="0"/>
          <w:numId w:val="33"/>
        </w:numPr>
        <w:autoSpaceDE w:val="0"/>
        <w:adjustRightInd w:val="0"/>
        <w:ind w:left="2154" w:hanging="357"/>
        <w:rPr>
          <w:i/>
          <w:sz w:val="22"/>
          <w:szCs w:val="22"/>
        </w:rPr>
      </w:pPr>
      <w:r w:rsidRPr="000075FB">
        <w:rPr>
          <w:i/>
          <w:sz w:val="22"/>
          <w:szCs w:val="22"/>
        </w:rPr>
        <w:t>Direction régionale</w:t>
      </w:r>
      <w:r>
        <w:rPr>
          <w:i/>
          <w:sz w:val="22"/>
          <w:szCs w:val="22"/>
        </w:rPr>
        <w:t xml:space="preserve"> de la PFE</w:t>
      </w:r>
    </w:p>
    <w:p w14:paraId="6A496F66" w14:textId="77777777" w:rsidR="00C468A1" w:rsidRPr="00385DBD" w:rsidRDefault="00C468A1" w:rsidP="00D95369">
      <w:pPr>
        <w:numPr>
          <w:ilvl w:val="0"/>
          <w:numId w:val="33"/>
        </w:numPr>
        <w:autoSpaceDE w:val="0"/>
        <w:adjustRightInd w:val="0"/>
        <w:ind w:left="2154" w:hanging="357"/>
        <w:rPr>
          <w:i/>
          <w:sz w:val="22"/>
          <w:szCs w:val="22"/>
        </w:rPr>
      </w:pPr>
      <w:r w:rsidRPr="00385DBD">
        <w:rPr>
          <w:i/>
          <w:sz w:val="22"/>
          <w:szCs w:val="22"/>
        </w:rPr>
        <w:t xml:space="preserve">Secteur privé </w:t>
      </w:r>
    </w:p>
    <w:p w14:paraId="1E56551F" w14:textId="66B6E337" w:rsidR="00C468A1" w:rsidRPr="00385DBD" w:rsidRDefault="00C468A1" w:rsidP="00C468A1">
      <w:pPr>
        <w:numPr>
          <w:ilvl w:val="0"/>
          <w:numId w:val="33"/>
        </w:numPr>
        <w:autoSpaceDE w:val="0"/>
        <w:adjustRightInd w:val="0"/>
        <w:ind w:left="2154" w:hanging="357"/>
        <w:rPr>
          <w:i/>
          <w:sz w:val="22"/>
          <w:szCs w:val="22"/>
        </w:rPr>
      </w:pPr>
      <w:r w:rsidRPr="00385DBD">
        <w:rPr>
          <w:i/>
          <w:sz w:val="22"/>
          <w:szCs w:val="22"/>
        </w:rPr>
        <w:t xml:space="preserve">Société civile </w:t>
      </w:r>
    </w:p>
    <w:p w14:paraId="1137A1EE" w14:textId="77777777" w:rsidR="002E753B" w:rsidRPr="00385DBD" w:rsidRDefault="002E753B" w:rsidP="002E753B">
      <w:pPr>
        <w:autoSpaceDE w:val="0"/>
        <w:adjustRightInd w:val="0"/>
        <w:ind w:left="2154"/>
        <w:rPr>
          <w:i/>
          <w:sz w:val="22"/>
          <w:szCs w:val="22"/>
        </w:rPr>
      </w:pPr>
    </w:p>
    <w:p w14:paraId="710C5635" w14:textId="77777777" w:rsidR="00C468A1" w:rsidRPr="000D2E2A" w:rsidRDefault="00C468A1" w:rsidP="00C468A1">
      <w:pPr>
        <w:autoSpaceDE w:val="0"/>
        <w:adjustRightInd w:val="0"/>
        <w:rPr>
          <w:sz w:val="22"/>
          <w:szCs w:val="22"/>
        </w:rPr>
      </w:pPr>
      <w:r w:rsidRPr="000D2E2A">
        <w:rPr>
          <w:sz w:val="22"/>
          <w:szCs w:val="22"/>
        </w:rPr>
        <w:t>Par ailleurs le Comité d’évaluation inclut la participation d’observateurs non-votants, enregistrés comme participants :</w:t>
      </w:r>
    </w:p>
    <w:p w14:paraId="01542831" w14:textId="1D40FA98" w:rsidR="00C468A1" w:rsidRPr="00E90710" w:rsidRDefault="00C468A1" w:rsidP="00D95369">
      <w:pPr>
        <w:numPr>
          <w:ilvl w:val="0"/>
          <w:numId w:val="29"/>
        </w:numPr>
        <w:autoSpaceDE w:val="0"/>
        <w:adjustRightInd w:val="0"/>
        <w:rPr>
          <w:bCs/>
          <w:sz w:val="22"/>
          <w:szCs w:val="22"/>
        </w:rPr>
      </w:pPr>
      <w:r w:rsidRPr="00E90710">
        <w:rPr>
          <w:bCs/>
          <w:sz w:val="22"/>
          <w:szCs w:val="22"/>
        </w:rPr>
        <w:t xml:space="preserve">Un(e) représentant(e) de l’Union </w:t>
      </w:r>
      <w:r w:rsidR="00461A1A" w:rsidRPr="00E90710">
        <w:rPr>
          <w:bCs/>
          <w:sz w:val="22"/>
          <w:szCs w:val="22"/>
        </w:rPr>
        <w:t>E</w:t>
      </w:r>
      <w:r w:rsidRPr="00E90710">
        <w:rPr>
          <w:bCs/>
          <w:sz w:val="22"/>
          <w:szCs w:val="22"/>
        </w:rPr>
        <w:t>uropéenne</w:t>
      </w:r>
    </w:p>
    <w:p w14:paraId="149699E0" w14:textId="157ABC5B" w:rsidR="00C468A1" w:rsidRPr="00E90710" w:rsidRDefault="00C468A1" w:rsidP="00D95369">
      <w:pPr>
        <w:numPr>
          <w:ilvl w:val="0"/>
          <w:numId w:val="29"/>
        </w:numPr>
        <w:autoSpaceDE w:val="0"/>
        <w:adjustRightInd w:val="0"/>
        <w:rPr>
          <w:bCs/>
          <w:sz w:val="22"/>
          <w:szCs w:val="22"/>
        </w:rPr>
      </w:pPr>
      <w:r w:rsidRPr="00E90710">
        <w:rPr>
          <w:bCs/>
          <w:sz w:val="22"/>
          <w:szCs w:val="22"/>
        </w:rPr>
        <w:t>Un représentant de l’ATFP</w:t>
      </w:r>
      <w:r w:rsidR="00D85520" w:rsidRPr="00E90710">
        <w:rPr>
          <w:bCs/>
          <w:sz w:val="22"/>
          <w:szCs w:val="22"/>
        </w:rPr>
        <w:t>, AVFA ; AFMT</w:t>
      </w:r>
    </w:p>
    <w:p w14:paraId="085C9ED6" w14:textId="77777777" w:rsidR="00F31631" w:rsidRPr="00E90710" w:rsidRDefault="00C468A1" w:rsidP="00F31631">
      <w:pPr>
        <w:numPr>
          <w:ilvl w:val="0"/>
          <w:numId w:val="29"/>
        </w:numPr>
        <w:autoSpaceDE w:val="0"/>
        <w:adjustRightInd w:val="0"/>
        <w:rPr>
          <w:bCs/>
          <w:sz w:val="22"/>
          <w:szCs w:val="22"/>
        </w:rPr>
      </w:pPr>
      <w:r w:rsidRPr="00E90710">
        <w:rPr>
          <w:bCs/>
          <w:sz w:val="22"/>
          <w:szCs w:val="22"/>
        </w:rPr>
        <w:t>Si possible un/des représentants de partenaires techniques et financiers</w:t>
      </w:r>
      <w:r w:rsidR="002E753B" w:rsidRPr="00E90710">
        <w:rPr>
          <w:bCs/>
          <w:sz w:val="22"/>
          <w:szCs w:val="22"/>
        </w:rPr>
        <w:t xml:space="preserve"> impliqué dans le projet (GIZ, BIT…)</w:t>
      </w:r>
    </w:p>
    <w:p w14:paraId="69249DCA" w14:textId="77777777" w:rsidR="00F31631" w:rsidRPr="00E90710" w:rsidRDefault="00C468A1" w:rsidP="00F31631">
      <w:pPr>
        <w:numPr>
          <w:ilvl w:val="0"/>
          <w:numId w:val="29"/>
        </w:numPr>
        <w:autoSpaceDE w:val="0"/>
        <w:adjustRightInd w:val="0"/>
        <w:rPr>
          <w:bCs/>
          <w:sz w:val="22"/>
          <w:szCs w:val="22"/>
        </w:rPr>
      </w:pPr>
      <w:r w:rsidRPr="00E90710">
        <w:rPr>
          <w:bCs/>
          <w:sz w:val="22"/>
          <w:szCs w:val="22"/>
        </w:rPr>
        <w:t>Un représentant des services centraux du MFPE</w:t>
      </w:r>
      <w:r w:rsidR="00D85520" w:rsidRPr="00E90710">
        <w:rPr>
          <w:bCs/>
          <w:sz w:val="22"/>
          <w:szCs w:val="22"/>
        </w:rPr>
        <w:t> ; MARHP ; MTT</w:t>
      </w:r>
      <w:r w:rsidR="00F31631" w:rsidRPr="00E90710">
        <w:rPr>
          <w:bCs/>
          <w:sz w:val="22"/>
          <w:szCs w:val="22"/>
        </w:rPr>
        <w:t xml:space="preserve"> </w:t>
      </w:r>
    </w:p>
    <w:p w14:paraId="3BA76217" w14:textId="3F20D1FD" w:rsidR="00C468A1" w:rsidRPr="00E90710" w:rsidRDefault="00F31631" w:rsidP="00F31631">
      <w:pPr>
        <w:numPr>
          <w:ilvl w:val="0"/>
          <w:numId w:val="29"/>
        </w:numPr>
        <w:autoSpaceDE w:val="0"/>
        <w:adjustRightInd w:val="0"/>
        <w:rPr>
          <w:bCs/>
          <w:sz w:val="22"/>
          <w:szCs w:val="22"/>
        </w:rPr>
      </w:pPr>
      <w:r w:rsidRPr="00E90710">
        <w:rPr>
          <w:bCs/>
          <w:sz w:val="22"/>
          <w:szCs w:val="22"/>
        </w:rPr>
        <w:t xml:space="preserve">Un représentant du CENAFFIF et du CNFCP </w:t>
      </w:r>
      <w:r w:rsidR="00C468A1" w:rsidRPr="00E90710">
        <w:rPr>
          <w:bCs/>
          <w:sz w:val="22"/>
          <w:szCs w:val="22"/>
        </w:rPr>
        <w:t>(</w:t>
      </w:r>
      <w:r w:rsidR="002E753B" w:rsidRPr="00E90710">
        <w:rPr>
          <w:bCs/>
          <w:i/>
          <w:sz w:val="22"/>
          <w:szCs w:val="22"/>
        </w:rPr>
        <w:t>Selon</w:t>
      </w:r>
      <w:r w:rsidR="00C468A1" w:rsidRPr="00E90710">
        <w:rPr>
          <w:bCs/>
          <w:i/>
          <w:sz w:val="22"/>
          <w:szCs w:val="22"/>
        </w:rPr>
        <w:t xml:space="preserve"> projet)</w:t>
      </w:r>
      <w:r w:rsidR="00C468A1" w:rsidRPr="00E90710">
        <w:rPr>
          <w:bCs/>
          <w:sz w:val="22"/>
          <w:szCs w:val="22"/>
        </w:rPr>
        <w:t xml:space="preserve"> experts techniques du domaine </w:t>
      </w:r>
    </w:p>
    <w:p w14:paraId="1F6AF329" w14:textId="77777777" w:rsidR="00C468A1" w:rsidRPr="000D2E2A" w:rsidRDefault="00C468A1" w:rsidP="00C468A1">
      <w:pPr>
        <w:autoSpaceDE w:val="0"/>
        <w:adjustRightInd w:val="0"/>
        <w:rPr>
          <w:sz w:val="22"/>
          <w:szCs w:val="22"/>
        </w:rPr>
      </w:pPr>
    </w:p>
    <w:p w14:paraId="64FF2776" w14:textId="77777777" w:rsidR="00C468A1" w:rsidRPr="00385DBD" w:rsidRDefault="00C468A1" w:rsidP="00C468A1">
      <w:pPr>
        <w:autoSpaceDE w:val="0"/>
        <w:adjustRightInd w:val="0"/>
        <w:rPr>
          <w:sz w:val="22"/>
          <w:szCs w:val="22"/>
        </w:rPr>
      </w:pPr>
      <w:r w:rsidRPr="00385DBD">
        <w:rPr>
          <w:b/>
          <w:bCs/>
          <w:sz w:val="22"/>
          <w:szCs w:val="22"/>
        </w:rPr>
        <w:t>Pour chaque Comité d’évaluation régional</w:t>
      </w:r>
      <w:r w:rsidRPr="00385DBD">
        <w:rPr>
          <w:sz w:val="22"/>
          <w:szCs w:val="22"/>
        </w:rPr>
        <w:t>, un Président (le président de la plateforme de dialogue public-privé), coordonnera les activités du Comité.</w:t>
      </w:r>
    </w:p>
    <w:p w14:paraId="2B99C338" w14:textId="77777777" w:rsidR="00C468A1" w:rsidRPr="00461A1A" w:rsidRDefault="00C468A1" w:rsidP="00C468A1">
      <w:pPr>
        <w:autoSpaceDE w:val="0"/>
        <w:adjustRightInd w:val="0"/>
        <w:ind w:left="720"/>
        <w:rPr>
          <w:color w:val="0070C0"/>
          <w:sz w:val="22"/>
          <w:szCs w:val="22"/>
        </w:rPr>
      </w:pPr>
    </w:p>
    <w:p w14:paraId="44E2FDA8" w14:textId="1970746A" w:rsidR="00C468A1" w:rsidRPr="00385DBD" w:rsidRDefault="00C468A1" w:rsidP="00D95369">
      <w:pPr>
        <w:numPr>
          <w:ilvl w:val="0"/>
          <w:numId w:val="31"/>
        </w:numPr>
        <w:autoSpaceDE w:val="0"/>
        <w:adjustRightInd w:val="0"/>
        <w:rPr>
          <w:sz w:val="22"/>
          <w:szCs w:val="22"/>
          <w:u w:val="single"/>
        </w:rPr>
      </w:pPr>
      <w:r w:rsidRPr="00385DBD">
        <w:rPr>
          <w:sz w:val="22"/>
          <w:szCs w:val="22"/>
          <w:u w:val="single"/>
        </w:rPr>
        <w:t>Organisation des réunions d</w:t>
      </w:r>
      <w:r w:rsidR="00461A1A" w:rsidRPr="00385DBD">
        <w:rPr>
          <w:sz w:val="22"/>
          <w:szCs w:val="22"/>
          <w:u w:val="single"/>
        </w:rPr>
        <w:t>es</w:t>
      </w:r>
      <w:r w:rsidRPr="00385DBD">
        <w:rPr>
          <w:sz w:val="22"/>
          <w:szCs w:val="22"/>
          <w:u w:val="single"/>
        </w:rPr>
        <w:t xml:space="preserve"> Comité</w:t>
      </w:r>
      <w:r w:rsidR="00461A1A" w:rsidRPr="00385DBD">
        <w:rPr>
          <w:sz w:val="22"/>
          <w:szCs w:val="22"/>
          <w:u w:val="single"/>
        </w:rPr>
        <w:t>s dévaluation régionaux</w:t>
      </w:r>
    </w:p>
    <w:p w14:paraId="5329E65B" w14:textId="77777777" w:rsidR="00C468A1" w:rsidRPr="000D2E2A" w:rsidRDefault="00C468A1" w:rsidP="00C468A1">
      <w:pPr>
        <w:autoSpaceDE w:val="0"/>
        <w:adjustRightInd w:val="0"/>
        <w:rPr>
          <w:sz w:val="22"/>
          <w:szCs w:val="22"/>
        </w:rPr>
      </w:pPr>
      <w:r w:rsidRPr="000D2E2A">
        <w:rPr>
          <w:b/>
          <w:sz w:val="22"/>
          <w:szCs w:val="22"/>
        </w:rPr>
        <w:t>Les membres du comité d'évaluation doivent prendre part à toutes les réunions</w:t>
      </w:r>
      <w:r w:rsidRPr="000D2E2A">
        <w:rPr>
          <w:sz w:val="22"/>
          <w:szCs w:val="22"/>
        </w:rPr>
        <w:t xml:space="preserve"> : </w:t>
      </w:r>
      <w:r w:rsidRPr="000D2E2A">
        <w:rPr>
          <w:sz w:val="22"/>
          <w:szCs w:val="22"/>
          <w:u w:val="single"/>
        </w:rPr>
        <w:t>toute absence doit être consignée et justifiée dans le rapport d'évaluation</w:t>
      </w:r>
      <w:r w:rsidRPr="000D2E2A">
        <w:rPr>
          <w:sz w:val="22"/>
          <w:szCs w:val="22"/>
        </w:rPr>
        <w:t xml:space="preserve">. </w:t>
      </w:r>
    </w:p>
    <w:p w14:paraId="0977001D" w14:textId="77777777" w:rsidR="00C468A1" w:rsidRPr="000D2E2A" w:rsidRDefault="00C468A1" w:rsidP="00C468A1">
      <w:pPr>
        <w:autoSpaceDE w:val="0"/>
        <w:adjustRightInd w:val="0"/>
        <w:rPr>
          <w:sz w:val="22"/>
          <w:szCs w:val="22"/>
        </w:rPr>
      </w:pPr>
      <w:r w:rsidRPr="000D2E2A">
        <w:rPr>
          <w:sz w:val="22"/>
          <w:szCs w:val="22"/>
        </w:rPr>
        <w:t xml:space="preserve">Tout membre du comité d'évaluation qui se retire du comité d'évaluation pour quelque raison que ce soit doit être remplacé par un suppléant, conformément à la procédure standard de nomination des membres du comité d'évaluation : </w:t>
      </w:r>
      <w:r w:rsidRPr="000D2E2A">
        <w:rPr>
          <w:sz w:val="22"/>
          <w:szCs w:val="22"/>
          <w:u w:val="single"/>
        </w:rPr>
        <w:t>chaque membre du comité aura un suppléant</w:t>
      </w:r>
      <w:r w:rsidRPr="000D2E2A">
        <w:rPr>
          <w:sz w:val="22"/>
          <w:szCs w:val="22"/>
        </w:rPr>
        <w:t xml:space="preserve">. </w:t>
      </w:r>
    </w:p>
    <w:p w14:paraId="354BFDDA" w14:textId="77777777" w:rsidR="00C468A1" w:rsidRPr="000D2E2A" w:rsidRDefault="00C468A1" w:rsidP="00C468A1">
      <w:pPr>
        <w:autoSpaceDE w:val="0"/>
        <w:adjustRightInd w:val="0"/>
        <w:rPr>
          <w:sz w:val="22"/>
          <w:szCs w:val="22"/>
        </w:rPr>
      </w:pPr>
      <w:r w:rsidRPr="000D2E2A">
        <w:rPr>
          <w:sz w:val="22"/>
          <w:szCs w:val="22"/>
        </w:rPr>
        <w:t>Tout remplacement d'un membre du comité doit être consigné et justifié dans le rapport d'évaluation qui sera signé par tous les membres.</w:t>
      </w:r>
    </w:p>
    <w:p w14:paraId="3F565934" w14:textId="77777777" w:rsidR="00C468A1" w:rsidRPr="000D2E2A" w:rsidRDefault="00C468A1" w:rsidP="00C468A1">
      <w:pPr>
        <w:autoSpaceDE w:val="0"/>
        <w:adjustRightInd w:val="0"/>
        <w:rPr>
          <w:sz w:val="22"/>
          <w:szCs w:val="22"/>
        </w:rPr>
      </w:pPr>
      <w:r w:rsidRPr="000D2E2A">
        <w:rPr>
          <w:sz w:val="22"/>
          <w:szCs w:val="22"/>
        </w:rPr>
        <w:lastRenderedPageBreak/>
        <w:t>Tous les évaluateurs ont les mêmes droits de vote.</w:t>
      </w:r>
    </w:p>
    <w:p w14:paraId="6EA904E4" w14:textId="77777777" w:rsidR="00C468A1" w:rsidRPr="000D2E2A" w:rsidRDefault="00C468A1" w:rsidP="00C468A1">
      <w:pPr>
        <w:autoSpaceDE w:val="0"/>
        <w:adjustRightInd w:val="0"/>
        <w:rPr>
          <w:sz w:val="22"/>
          <w:szCs w:val="22"/>
        </w:rPr>
      </w:pPr>
      <w:r w:rsidRPr="000D2E2A">
        <w:rPr>
          <w:sz w:val="22"/>
          <w:szCs w:val="22"/>
        </w:rPr>
        <w:t xml:space="preserve">L'attribution des notes finales est une décision conjointe du comité d'évaluation. </w:t>
      </w:r>
    </w:p>
    <w:p w14:paraId="5DE6D0D7" w14:textId="3CC64824" w:rsidR="000075FB" w:rsidRPr="00F31631" w:rsidRDefault="00C468A1" w:rsidP="00F31631">
      <w:pPr>
        <w:autoSpaceDE w:val="0"/>
        <w:adjustRightInd w:val="0"/>
        <w:rPr>
          <w:sz w:val="22"/>
          <w:szCs w:val="22"/>
        </w:rPr>
      </w:pPr>
      <w:r w:rsidRPr="000D2E2A">
        <w:rPr>
          <w:sz w:val="22"/>
          <w:szCs w:val="22"/>
        </w:rPr>
        <w:t xml:space="preserve">Dans l’étape d’évaluation des résumés de projet, le comité se réserve le droit de procéder à des réévaluations, dans des cas dûment justifiés et dont les raisons devront être clairement expliquées. </w:t>
      </w:r>
      <w:bookmarkStart w:id="262" w:name="_Toc110513017"/>
    </w:p>
    <w:p w14:paraId="0722C257" w14:textId="02C5EF95" w:rsidR="00C468A1" w:rsidRPr="00F31631" w:rsidRDefault="00C468A1" w:rsidP="007C79E5">
      <w:pPr>
        <w:pStyle w:val="Titre2"/>
        <w:rPr>
          <w:rFonts w:ascii="Times New Roman" w:hAnsi="Times New Roman" w:cs="Times New Roman"/>
        </w:rPr>
      </w:pPr>
      <w:r w:rsidRPr="000D2E2A">
        <w:rPr>
          <w:rFonts w:ascii="Times New Roman" w:hAnsi="Times New Roman" w:cs="Times New Roman"/>
        </w:rPr>
        <w:t>17.</w:t>
      </w:r>
      <w:r w:rsidR="00AC227A">
        <w:rPr>
          <w:rFonts w:ascii="Times New Roman" w:hAnsi="Times New Roman" w:cs="Times New Roman"/>
        </w:rPr>
        <w:t>2</w:t>
      </w:r>
      <w:r w:rsidRPr="000D2E2A">
        <w:rPr>
          <w:rFonts w:ascii="Times New Roman" w:hAnsi="Times New Roman" w:cs="Times New Roman"/>
        </w:rPr>
        <w:t xml:space="preserve"> Utilisation </w:t>
      </w:r>
      <w:r w:rsidR="00FF49B7" w:rsidRPr="00F31631">
        <w:rPr>
          <w:rFonts w:ascii="Times New Roman" w:hAnsi="Times New Roman" w:cs="Times New Roman"/>
        </w:rPr>
        <w:t>d</w:t>
      </w:r>
      <w:r w:rsidR="0017669B" w:rsidRPr="00F31631">
        <w:rPr>
          <w:rFonts w:ascii="Times New Roman" w:hAnsi="Times New Roman" w:cs="Times New Roman"/>
        </w:rPr>
        <w:t>’</w:t>
      </w:r>
      <w:r w:rsidR="00A244D0" w:rsidRPr="00F31631">
        <w:rPr>
          <w:rFonts w:ascii="Times New Roman" w:hAnsi="Times New Roman" w:cs="Times New Roman"/>
        </w:rPr>
        <w:t>Évaluateurs</w:t>
      </w:r>
      <w:r w:rsidR="00FF49B7" w:rsidRPr="00F31631">
        <w:rPr>
          <w:rFonts w:ascii="Times New Roman" w:hAnsi="Times New Roman" w:cs="Times New Roman"/>
        </w:rPr>
        <w:t xml:space="preserve"> pour la note technique</w:t>
      </w:r>
      <w:bookmarkEnd w:id="262"/>
    </w:p>
    <w:p w14:paraId="589EFB8A" w14:textId="52717F45" w:rsidR="00F31631" w:rsidRDefault="00F31631" w:rsidP="00F31631">
      <w:pPr>
        <w:rPr>
          <w:color w:val="000000"/>
          <w:sz w:val="22"/>
          <w:szCs w:val="22"/>
        </w:rPr>
      </w:pPr>
      <w:r w:rsidRPr="00F31631">
        <w:rPr>
          <w:color w:val="000000"/>
          <w:sz w:val="22"/>
          <w:szCs w:val="22"/>
        </w:rPr>
        <w:t xml:space="preserve">Les évaluateurs pour la note technique </w:t>
      </w:r>
      <w:r>
        <w:rPr>
          <w:color w:val="000000"/>
          <w:sz w:val="22"/>
          <w:szCs w:val="22"/>
        </w:rPr>
        <w:t>sont</w:t>
      </w:r>
      <w:r w:rsidRPr="00F31631">
        <w:rPr>
          <w:color w:val="000000"/>
          <w:sz w:val="22"/>
          <w:szCs w:val="22"/>
        </w:rPr>
        <w:t> trois par région :</w:t>
      </w:r>
    </w:p>
    <w:p w14:paraId="672C4D76" w14:textId="77777777" w:rsidR="00F31631" w:rsidRDefault="00F31631" w:rsidP="00F31631">
      <w:pPr>
        <w:rPr>
          <w:color w:val="000000"/>
          <w:sz w:val="22"/>
          <w:szCs w:val="22"/>
        </w:rPr>
      </w:pPr>
    </w:p>
    <w:p w14:paraId="1A771756" w14:textId="2CEDECEF" w:rsidR="00F31631" w:rsidRPr="00E90710" w:rsidRDefault="00F31631" w:rsidP="00F31631">
      <w:pPr>
        <w:pStyle w:val="Paragraphedeliste"/>
        <w:numPr>
          <w:ilvl w:val="0"/>
          <w:numId w:val="25"/>
        </w:numPr>
        <w:rPr>
          <w:rFonts w:ascii="Times New Roman" w:hAnsi="Times New Roman" w:cs="Times New Roman"/>
          <w:sz w:val="22"/>
          <w:szCs w:val="22"/>
        </w:rPr>
      </w:pPr>
      <w:r w:rsidRPr="00E90710">
        <w:rPr>
          <w:rFonts w:ascii="Times New Roman" w:hAnsi="Times New Roman" w:cs="Times New Roman"/>
          <w:sz w:val="22"/>
          <w:szCs w:val="22"/>
        </w:rPr>
        <w:t>Un représentant de l’administration régionale</w:t>
      </w:r>
    </w:p>
    <w:p w14:paraId="35C4ABA1" w14:textId="27A5B8B5" w:rsidR="00F31631" w:rsidRPr="00E90710" w:rsidRDefault="00F31631" w:rsidP="00F31631">
      <w:pPr>
        <w:pStyle w:val="Paragraphedeliste"/>
        <w:numPr>
          <w:ilvl w:val="0"/>
          <w:numId w:val="25"/>
        </w:numPr>
        <w:rPr>
          <w:rFonts w:ascii="Times New Roman" w:hAnsi="Times New Roman" w:cs="Times New Roman"/>
          <w:sz w:val="22"/>
          <w:szCs w:val="22"/>
        </w:rPr>
      </w:pPr>
      <w:r w:rsidRPr="00E90710">
        <w:rPr>
          <w:rFonts w:ascii="Times New Roman" w:hAnsi="Times New Roman" w:cs="Times New Roman"/>
          <w:sz w:val="22"/>
          <w:szCs w:val="22"/>
        </w:rPr>
        <w:t>Un représentant de la profession (UTICA ou autre</w:t>
      </w:r>
      <w:r w:rsidR="00E90710" w:rsidRPr="00E90710">
        <w:rPr>
          <w:rFonts w:ascii="Times New Roman" w:hAnsi="Times New Roman" w:cs="Times New Roman"/>
          <w:sz w:val="22"/>
          <w:szCs w:val="22"/>
        </w:rPr>
        <w:t>)</w:t>
      </w:r>
    </w:p>
    <w:p w14:paraId="77B0D9B5" w14:textId="29A48814" w:rsidR="00F31631" w:rsidRPr="00E90710" w:rsidRDefault="00F31631" w:rsidP="00F31631">
      <w:pPr>
        <w:pStyle w:val="Paragraphedeliste"/>
        <w:numPr>
          <w:ilvl w:val="0"/>
          <w:numId w:val="25"/>
        </w:numPr>
        <w:rPr>
          <w:rFonts w:ascii="Times New Roman" w:hAnsi="Times New Roman" w:cs="Times New Roman"/>
          <w:sz w:val="22"/>
          <w:szCs w:val="22"/>
        </w:rPr>
      </w:pPr>
      <w:r w:rsidRPr="00E90710">
        <w:rPr>
          <w:rFonts w:ascii="Times New Roman" w:hAnsi="Times New Roman" w:cs="Times New Roman"/>
          <w:sz w:val="22"/>
          <w:szCs w:val="22"/>
        </w:rPr>
        <w:t>Un représentant de l’Antenne (le chargé de la FP)</w:t>
      </w:r>
    </w:p>
    <w:p w14:paraId="2805236F" w14:textId="18B05CB6" w:rsidR="00F31631" w:rsidRPr="00F31631" w:rsidRDefault="00F31631" w:rsidP="00F31631">
      <w:pPr>
        <w:rPr>
          <w:sz w:val="22"/>
          <w:szCs w:val="22"/>
        </w:rPr>
      </w:pPr>
      <w:r>
        <w:rPr>
          <w:sz w:val="22"/>
          <w:szCs w:val="22"/>
        </w:rPr>
        <w:t>Nommés par le président de la PDPP</w:t>
      </w:r>
    </w:p>
    <w:p w14:paraId="7E79D6C5" w14:textId="77777777" w:rsidR="00F31631" w:rsidRDefault="00F31631" w:rsidP="003F6190">
      <w:pPr>
        <w:rPr>
          <w:sz w:val="22"/>
          <w:szCs w:val="22"/>
        </w:rPr>
      </w:pPr>
    </w:p>
    <w:p w14:paraId="59ED07D4" w14:textId="45198115" w:rsidR="003F6190" w:rsidRPr="00F31631" w:rsidRDefault="003F6190" w:rsidP="003F6190">
      <w:pPr>
        <w:rPr>
          <w:sz w:val="22"/>
          <w:szCs w:val="22"/>
        </w:rPr>
      </w:pPr>
      <w:r w:rsidRPr="00F31631">
        <w:rPr>
          <w:sz w:val="22"/>
          <w:szCs w:val="22"/>
        </w:rPr>
        <w:t>Prérequis :</w:t>
      </w:r>
    </w:p>
    <w:p w14:paraId="755246B3" w14:textId="77777777" w:rsidR="003F6190" w:rsidRPr="00F31631" w:rsidRDefault="003F6190" w:rsidP="003F6190">
      <w:pPr>
        <w:pStyle w:val="Paragraphedeliste"/>
        <w:numPr>
          <w:ilvl w:val="0"/>
          <w:numId w:val="48"/>
        </w:numPr>
        <w:rPr>
          <w:rFonts w:ascii="Times New Roman" w:hAnsi="Times New Roman" w:cs="Times New Roman"/>
          <w:sz w:val="22"/>
          <w:szCs w:val="22"/>
        </w:rPr>
      </w:pPr>
      <w:r w:rsidRPr="00F31631">
        <w:rPr>
          <w:rFonts w:ascii="Times New Roman" w:hAnsi="Times New Roman" w:cs="Times New Roman"/>
          <w:sz w:val="22"/>
          <w:szCs w:val="22"/>
        </w:rPr>
        <w:t>Suivre la présentation de la procédure des appels à projets</w:t>
      </w:r>
    </w:p>
    <w:p w14:paraId="5A0E9DCC" w14:textId="48A7135D" w:rsidR="003F6190" w:rsidRPr="00F31631" w:rsidRDefault="003F6190" w:rsidP="00A244D0">
      <w:pPr>
        <w:pStyle w:val="Paragraphedeliste"/>
        <w:numPr>
          <w:ilvl w:val="0"/>
          <w:numId w:val="48"/>
        </w:numPr>
        <w:rPr>
          <w:rFonts w:ascii="Times New Roman" w:hAnsi="Times New Roman" w:cs="Times New Roman"/>
          <w:sz w:val="22"/>
          <w:szCs w:val="22"/>
        </w:rPr>
      </w:pPr>
      <w:r w:rsidRPr="00F31631">
        <w:rPr>
          <w:rFonts w:ascii="Times New Roman" w:hAnsi="Times New Roman" w:cs="Times New Roman"/>
          <w:sz w:val="22"/>
          <w:szCs w:val="22"/>
        </w:rPr>
        <w:t>Suivre la préparation à l’évaluation des notes succinctes</w:t>
      </w:r>
    </w:p>
    <w:p w14:paraId="5809335C" w14:textId="4A62A324" w:rsidR="00175619" w:rsidRPr="00F31631" w:rsidRDefault="00175619" w:rsidP="00175619">
      <w:pPr>
        <w:rPr>
          <w:sz w:val="22"/>
          <w:szCs w:val="22"/>
        </w:rPr>
      </w:pPr>
      <w:r w:rsidRPr="00F31631">
        <w:rPr>
          <w:sz w:val="22"/>
          <w:szCs w:val="22"/>
        </w:rPr>
        <w:t>Les correcteurs corrigeront ensemble selon la grille de correction préétablie</w:t>
      </w:r>
      <w:r w:rsidR="00A244D0" w:rsidRPr="00F31631">
        <w:rPr>
          <w:sz w:val="22"/>
          <w:szCs w:val="22"/>
        </w:rPr>
        <w:t xml:space="preserve"> (voir grille d’évaluation des notes succinctes)</w:t>
      </w:r>
    </w:p>
    <w:p w14:paraId="6D5AB6CB" w14:textId="7AE6A1F1" w:rsidR="004E2186" w:rsidRPr="00A244D0" w:rsidRDefault="00175619" w:rsidP="009B44B0">
      <w:pPr>
        <w:rPr>
          <w:color w:val="C00000"/>
          <w:sz w:val="22"/>
          <w:szCs w:val="22"/>
        </w:rPr>
      </w:pPr>
      <w:r w:rsidRPr="00A244D0">
        <w:rPr>
          <w:color w:val="C00000"/>
          <w:sz w:val="22"/>
          <w:szCs w:val="22"/>
        </w:rPr>
        <w:t xml:space="preserve">En cas de note inférieure à 50 points, les équipes projets devront fournir les éléments manquants dans un délai de </w:t>
      </w:r>
      <w:r w:rsidR="009B44B0" w:rsidRPr="00A244D0">
        <w:rPr>
          <w:color w:val="C00000"/>
          <w:sz w:val="22"/>
          <w:szCs w:val="22"/>
        </w:rPr>
        <w:t xml:space="preserve">6 jours </w:t>
      </w:r>
    </w:p>
    <w:p w14:paraId="7CDF9295" w14:textId="6903AA8F" w:rsidR="000075FB" w:rsidRPr="00F31631" w:rsidRDefault="000075FB" w:rsidP="009B44B0">
      <w:pPr>
        <w:rPr>
          <w:sz w:val="22"/>
          <w:szCs w:val="22"/>
        </w:rPr>
      </w:pPr>
      <w:r w:rsidRPr="00F31631">
        <w:rPr>
          <w:sz w:val="22"/>
          <w:szCs w:val="22"/>
        </w:rPr>
        <w:t>Un arbitrage entre les correcteurs peut être assuré par la RUTFP si nécessaire</w:t>
      </w:r>
    </w:p>
    <w:p w14:paraId="0F770399" w14:textId="3DE09FAE" w:rsidR="00C468A1" w:rsidRPr="00BC613F" w:rsidRDefault="004F7C9F" w:rsidP="00C468A1">
      <w:pPr>
        <w:pStyle w:val="Titre1"/>
        <w:spacing w:before="0" w:after="0" w:line="240" w:lineRule="auto"/>
        <w:rPr>
          <w:rFonts w:ascii="Times New Roman" w:hAnsi="Times New Roman" w:cs="Times New Roman"/>
          <w:b/>
          <w:sz w:val="24"/>
          <w:szCs w:val="24"/>
        </w:rPr>
      </w:pPr>
      <w:bookmarkStart w:id="263" w:name="_Toc110513018"/>
      <w:r w:rsidRPr="004E2186">
        <w:rPr>
          <w:rFonts w:ascii="Times New Roman" w:hAnsi="Times New Roman" w:cs="Times New Roman"/>
          <w:b/>
          <w:sz w:val="24"/>
          <w:szCs w:val="24"/>
        </w:rPr>
        <w:t xml:space="preserve">18. </w:t>
      </w:r>
      <w:r w:rsidR="00C468A1" w:rsidRPr="004E2186">
        <w:rPr>
          <w:rFonts w:ascii="Times New Roman" w:hAnsi="Times New Roman" w:cs="Times New Roman"/>
          <w:b/>
          <w:sz w:val="24"/>
          <w:szCs w:val="24"/>
        </w:rPr>
        <w:t>Conditions de recours</w:t>
      </w:r>
      <w:bookmarkEnd w:id="263"/>
    </w:p>
    <w:p w14:paraId="5CCB1E7F" w14:textId="56F62F4F" w:rsidR="00AC227A" w:rsidRPr="00385DBD" w:rsidRDefault="00DE7692" w:rsidP="00AC227A">
      <w:pPr>
        <w:spacing w:before="100" w:beforeAutospacing="1" w:after="100" w:afterAutospacing="1"/>
      </w:pPr>
      <w:r w:rsidRPr="00385DBD">
        <w:rPr>
          <w:sz w:val="22"/>
          <w:szCs w:val="22"/>
        </w:rPr>
        <w:t xml:space="preserve">Les lettres aux demandeurs chefs de file retenus doivent être envoyées dans les 15 jours suivant la </w:t>
      </w:r>
      <w:r w:rsidR="00385DBD" w:rsidRPr="00385DBD">
        <w:rPr>
          <w:sz w:val="22"/>
          <w:szCs w:val="22"/>
        </w:rPr>
        <w:t>décision</w:t>
      </w:r>
      <w:r w:rsidRPr="00385DBD">
        <w:rPr>
          <w:sz w:val="22"/>
          <w:szCs w:val="22"/>
        </w:rPr>
        <w:t xml:space="preserve"> d'attribution : les demandeurs chefs de file dont les propositions n'ont pas été retenues doivent être </w:t>
      </w:r>
      <w:r w:rsidR="00D3784B" w:rsidRPr="00385DBD">
        <w:rPr>
          <w:sz w:val="22"/>
          <w:szCs w:val="22"/>
        </w:rPr>
        <w:t>informés</w:t>
      </w:r>
      <w:r w:rsidRPr="00385DBD">
        <w:rPr>
          <w:sz w:val="22"/>
          <w:szCs w:val="22"/>
        </w:rPr>
        <w:t xml:space="preserve"> d</w:t>
      </w:r>
      <w:r w:rsidR="00AC227A" w:rsidRPr="00385DBD">
        <w:rPr>
          <w:sz w:val="22"/>
          <w:szCs w:val="22"/>
        </w:rPr>
        <w:t xml:space="preserve">es motifs de non-validation </w:t>
      </w:r>
      <w:r w:rsidRPr="00385DBD">
        <w:rPr>
          <w:sz w:val="22"/>
          <w:szCs w:val="22"/>
        </w:rPr>
        <w:t xml:space="preserve">dans les 15 jours suivant la notification aux demandeurs chefs de file retenus. </w:t>
      </w:r>
    </w:p>
    <w:p w14:paraId="49A1F761" w14:textId="38096DEE" w:rsidR="00C468A1" w:rsidRPr="00385DBD" w:rsidRDefault="00C468A1" w:rsidP="00AC227A">
      <w:pPr>
        <w:spacing w:before="100" w:beforeAutospacing="1" w:after="100" w:afterAutospacing="1"/>
      </w:pPr>
      <w:r w:rsidRPr="00385DBD">
        <w:rPr>
          <w:sz w:val="22"/>
          <w:szCs w:val="22"/>
        </w:rPr>
        <w:t>Pour la non-admission auprès de la première étape, le recours peut se faire auprès du comité d’évaluation. En cas de contestation suite à l’avis du comité d’évaluation, un recours auprès de la commission Européenne est possible</w:t>
      </w:r>
    </w:p>
    <w:p w14:paraId="659C18E8" w14:textId="77777777" w:rsidR="00690EEA" w:rsidRPr="00FC6F11" w:rsidRDefault="00C468A1" w:rsidP="00D25C13">
      <w:pPr>
        <w:pStyle w:val="Titre1"/>
        <w:rPr>
          <w:rFonts w:ascii="Times New Roman" w:hAnsi="Times New Roman" w:cs="Times New Roman"/>
          <w:b/>
          <w:bCs/>
          <w:sz w:val="24"/>
          <w:szCs w:val="24"/>
        </w:rPr>
      </w:pPr>
      <w:bookmarkStart w:id="264" w:name="_Toc110513019"/>
      <w:r w:rsidRPr="00FC6F11">
        <w:rPr>
          <w:rFonts w:ascii="Times New Roman" w:hAnsi="Times New Roman" w:cs="Times New Roman"/>
          <w:b/>
          <w:bCs/>
          <w:sz w:val="24"/>
          <w:szCs w:val="24"/>
        </w:rPr>
        <w:t xml:space="preserve">19. </w:t>
      </w:r>
      <w:r w:rsidR="00690EEA" w:rsidRPr="00FC6F11">
        <w:rPr>
          <w:rFonts w:ascii="Times New Roman" w:hAnsi="Times New Roman" w:cs="Times New Roman"/>
          <w:b/>
          <w:bCs/>
          <w:sz w:val="24"/>
          <w:szCs w:val="24"/>
        </w:rPr>
        <w:t>Conditions de la mise en œuvre après la décision de sélection</w:t>
      </w:r>
      <w:bookmarkEnd w:id="256"/>
      <w:bookmarkEnd w:id="257"/>
      <w:bookmarkEnd w:id="258"/>
      <w:bookmarkEnd w:id="259"/>
      <w:bookmarkEnd w:id="260"/>
      <w:bookmarkEnd w:id="264"/>
    </w:p>
    <w:p w14:paraId="307476DD" w14:textId="77777777" w:rsidR="00DE7692" w:rsidRPr="00FC6F11" w:rsidRDefault="00DE7692" w:rsidP="00C31D47">
      <w:pPr>
        <w:rPr>
          <w:color w:val="0070C0"/>
          <w:sz w:val="22"/>
          <w:szCs w:val="22"/>
        </w:rPr>
      </w:pPr>
    </w:p>
    <w:p w14:paraId="7F00DC6A" w14:textId="77777777" w:rsidR="00690EEA" w:rsidRPr="00385DBD" w:rsidRDefault="00690EEA" w:rsidP="00C31D47">
      <w:pPr>
        <w:rPr>
          <w:sz w:val="22"/>
          <w:szCs w:val="22"/>
          <w:lang w:val="fr-BE"/>
        </w:rPr>
      </w:pPr>
      <w:r w:rsidRPr="00385DBD">
        <w:rPr>
          <w:sz w:val="22"/>
          <w:szCs w:val="22"/>
          <w:lang w:val="fr-BE"/>
        </w:rPr>
        <w:t>Suite à la décision d’attribution</w:t>
      </w:r>
      <w:r w:rsidR="00FA00AD" w:rsidRPr="00385DBD">
        <w:rPr>
          <w:sz w:val="22"/>
          <w:szCs w:val="22"/>
          <w:lang w:val="fr-BE"/>
        </w:rPr>
        <w:t xml:space="preserve"> </w:t>
      </w:r>
      <w:r w:rsidR="00D8407B" w:rsidRPr="00385DBD">
        <w:rPr>
          <w:sz w:val="22"/>
          <w:szCs w:val="22"/>
          <w:lang w:val="fr-BE"/>
        </w:rPr>
        <w:t>de l’ATFP, l’AVFA, l’AFMT</w:t>
      </w:r>
      <w:r w:rsidRPr="00385DBD">
        <w:rPr>
          <w:sz w:val="22"/>
          <w:szCs w:val="22"/>
          <w:lang w:val="fr-BE"/>
        </w:rPr>
        <w:t>, le bénéficiaire se verra proposer un contrat</w:t>
      </w:r>
      <w:r w:rsidR="00C34469" w:rsidRPr="00385DBD">
        <w:rPr>
          <w:sz w:val="22"/>
          <w:szCs w:val="22"/>
          <w:lang w:val="fr-BE"/>
        </w:rPr>
        <w:t xml:space="preserve"> </w:t>
      </w:r>
      <w:r w:rsidR="00D8407B" w:rsidRPr="00385DBD">
        <w:rPr>
          <w:sz w:val="22"/>
          <w:szCs w:val="22"/>
          <w:lang w:val="fr-BE"/>
        </w:rPr>
        <w:t>(par l’ATFP, l’AVFA, et l’AFMT)</w:t>
      </w:r>
    </w:p>
    <w:p w14:paraId="5F14D06F" w14:textId="77777777" w:rsidR="00FA00AD" w:rsidRPr="00385DBD" w:rsidRDefault="00FA00AD" w:rsidP="00C31D47">
      <w:pPr>
        <w:rPr>
          <w:sz w:val="22"/>
          <w:szCs w:val="22"/>
          <w:u w:val="single"/>
          <w:lang w:val="fr-BE"/>
        </w:rPr>
      </w:pPr>
    </w:p>
    <w:p w14:paraId="3C8D0AF7" w14:textId="29A4C3C4" w:rsidR="00690EEA" w:rsidRPr="00385DBD" w:rsidRDefault="009E5CEA" w:rsidP="00C31D47">
      <w:pPr>
        <w:rPr>
          <w:sz w:val="22"/>
          <w:szCs w:val="22"/>
          <w:lang w:val="fr-BE"/>
        </w:rPr>
      </w:pPr>
      <w:r w:rsidRPr="00385DBD">
        <w:rPr>
          <w:sz w:val="22"/>
          <w:szCs w:val="22"/>
          <w:u w:val="single"/>
          <w:lang w:val="fr-BE"/>
        </w:rPr>
        <w:t xml:space="preserve">Les </w:t>
      </w:r>
      <w:r w:rsidR="00690EEA" w:rsidRPr="00385DBD">
        <w:rPr>
          <w:sz w:val="22"/>
          <w:szCs w:val="22"/>
          <w:u w:val="single"/>
          <w:lang w:val="fr-BE"/>
        </w:rPr>
        <w:t>contrat</w:t>
      </w:r>
      <w:r w:rsidRPr="00385DBD">
        <w:rPr>
          <w:sz w:val="22"/>
          <w:szCs w:val="22"/>
          <w:u w:val="single"/>
          <w:lang w:val="fr-BE"/>
        </w:rPr>
        <w:t>s de financement du projet</w:t>
      </w:r>
      <w:r w:rsidR="00CD00D8" w:rsidRPr="00385DBD">
        <w:rPr>
          <w:sz w:val="22"/>
          <w:szCs w:val="22"/>
          <w:u w:val="single"/>
          <w:lang w:val="fr-BE"/>
        </w:rPr>
        <w:t>s</w:t>
      </w:r>
      <w:r w:rsidR="00FC6F11" w:rsidRPr="00385DBD">
        <w:rPr>
          <w:sz w:val="22"/>
          <w:szCs w:val="22"/>
          <w:u w:val="single"/>
          <w:lang w:val="fr-BE"/>
        </w:rPr>
        <w:t xml:space="preserve"> s</w:t>
      </w:r>
      <w:r w:rsidR="00CD00D8" w:rsidRPr="00385DBD">
        <w:rPr>
          <w:sz w:val="22"/>
          <w:szCs w:val="22"/>
          <w:u w:val="single"/>
          <w:lang w:val="fr-BE"/>
        </w:rPr>
        <w:t>er</w:t>
      </w:r>
      <w:r w:rsidRPr="00385DBD">
        <w:rPr>
          <w:sz w:val="22"/>
          <w:szCs w:val="22"/>
          <w:u w:val="single"/>
          <w:lang w:val="fr-BE"/>
        </w:rPr>
        <w:t>ont</w:t>
      </w:r>
      <w:r w:rsidR="00CD00D8" w:rsidRPr="00385DBD">
        <w:rPr>
          <w:sz w:val="22"/>
          <w:szCs w:val="22"/>
          <w:u w:val="single"/>
          <w:lang w:val="fr-BE"/>
        </w:rPr>
        <w:t xml:space="preserve"> signé</w:t>
      </w:r>
      <w:r w:rsidRPr="00385DBD">
        <w:rPr>
          <w:sz w:val="22"/>
          <w:szCs w:val="22"/>
          <w:u w:val="single"/>
          <w:lang w:val="fr-BE"/>
        </w:rPr>
        <w:t>s</w:t>
      </w:r>
      <w:r w:rsidR="00C34469" w:rsidRPr="00385DBD">
        <w:rPr>
          <w:sz w:val="22"/>
          <w:szCs w:val="22"/>
          <w:u w:val="single"/>
          <w:lang w:val="fr-BE"/>
        </w:rPr>
        <w:t xml:space="preserve"> </w:t>
      </w:r>
      <w:r w:rsidR="00D8407B" w:rsidRPr="00385DBD">
        <w:rPr>
          <w:sz w:val="22"/>
          <w:szCs w:val="22"/>
          <w:u w:val="single"/>
          <w:lang w:val="fr-BE"/>
        </w:rPr>
        <w:t>entre</w:t>
      </w:r>
      <w:r w:rsidR="00CD00D8" w:rsidRPr="00385DBD">
        <w:rPr>
          <w:sz w:val="22"/>
          <w:szCs w:val="22"/>
          <w:lang w:val="fr-BE"/>
        </w:rPr>
        <w:t> :</w:t>
      </w:r>
    </w:p>
    <w:p w14:paraId="09EA7B01" w14:textId="5B74C48A" w:rsidR="00690EEA" w:rsidRPr="00385DBD" w:rsidRDefault="009E5CEA" w:rsidP="00D95369">
      <w:pPr>
        <w:pStyle w:val="Paragraphedeliste"/>
        <w:numPr>
          <w:ilvl w:val="0"/>
          <w:numId w:val="10"/>
        </w:numPr>
        <w:ind w:left="709"/>
        <w:rPr>
          <w:rFonts w:ascii="Times New Roman" w:hAnsi="Times New Roman" w:cs="Times New Roman"/>
          <w:sz w:val="22"/>
          <w:szCs w:val="22"/>
          <w:lang w:val="fr-BE"/>
        </w:rPr>
      </w:pPr>
      <w:r w:rsidRPr="00385DBD">
        <w:rPr>
          <w:rFonts w:ascii="Times New Roman" w:hAnsi="Times New Roman" w:cs="Times New Roman"/>
          <w:sz w:val="22"/>
          <w:szCs w:val="22"/>
          <w:lang w:val="fr-BE"/>
        </w:rPr>
        <w:t xml:space="preserve">Le </w:t>
      </w:r>
      <w:r w:rsidR="00690EEA" w:rsidRPr="00385DBD">
        <w:rPr>
          <w:rFonts w:ascii="Times New Roman" w:hAnsi="Times New Roman" w:cs="Times New Roman"/>
          <w:sz w:val="22"/>
          <w:szCs w:val="22"/>
          <w:lang w:val="fr-BE"/>
        </w:rPr>
        <w:t>Directeur général ATFP</w:t>
      </w:r>
      <w:r w:rsidR="00FA00AD" w:rsidRPr="00385DBD">
        <w:rPr>
          <w:rFonts w:ascii="Times New Roman" w:hAnsi="Times New Roman" w:cs="Times New Roman"/>
          <w:sz w:val="22"/>
          <w:szCs w:val="22"/>
          <w:lang w:val="fr-BE"/>
        </w:rPr>
        <w:t xml:space="preserve">, </w:t>
      </w:r>
      <w:r w:rsidR="00FA00AD" w:rsidRPr="00385DBD">
        <w:rPr>
          <w:rFonts w:ascii="Times New Roman" w:hAnsi="Times New Roman" w:cs="Times New Roman"/>
          <w:b/>
          <w:bCs/>
          <w:sz w:val="22"/>
          <w:szCs w:val="22"/>
          <w:lang w:val="fr-BE"/>
        </w:rPr>
        <w:t>l’AVFA, et l’AFMT </w:t>
      </w:r>
    </w:p>
    <w:p w14:paraId="037D7D9B" w14:textId="77777777" w:rsidR="00C31D47" w:rsidRPr="00385DBD" w:rsidRDefault="009E5CEA" w:rsidP="00D95369">
      <w:pPr>
        <w:pStyle w:val="Paragraphedeliste"/>
        <w:numPr>
          <w:ilvl w:val="0"/>
          <w:numId w:val="10"/>
        </w:numPr>
        <w:spacing w:after="0"/>
        <w:ind w:left="709"/>
        <w:rPr>
          <w:rFonts w:ascii="Times New Roman" w:hAnsi="Times New Roman" w:cs="Times New Roman"/>
          <w:sz w:val="22"/>
          <w:szCs w:val="22"/>
          <w:lang w:val="fr-BE"/>
        </w:rPr>
      </w:pPr>
      <w:r w:rsidRPr="00385DBD">
        <w:rPr>
          <w:rFonts w:ascii="Times New Roman" w:hAnsi="Times New Roman" w:cs="Times New Roman"/>
          <w:sz w:val="22"/>
          <w:szCs w:val="22"/>
          <w:lang w:val="fr-BE"/>
        </w:rPr>
        <w:t xml:space="preserve">Le </w:t>
      </w:r>
      <w:r w:rsidR="00690EEA" w:rsidRPr="00385DBD">
        <w:rPr>
          <w:rFonts w:ascii="Times New Roman" w:hAnsi="Times New Roman" w:cs="Times New Roman"/>
          <w:sz w:val="22"/>
          <w:szCs w:val="22"/>
          <w:lang w:val="fr-BE"/>
        </w:rPr>
        <w:t xml:space="preserve">Directeur du </w:t>
      </w:r>
      <w:r w:rsidR="00CD00D8" w:rsidRPr="00385DBD">
        <w:rPr>
          <w:rFonts w:ascii="Times New Roman" w:hAnsi="Times New Roman" w:cs="Times New Roman"/>
          <w:sz w:val="22"/>
          <w:szCs w:val="22"/>
          <w:lang w:val="fr-BE"/>
        </w:rPr>
        <w:t>C</w:t>
      </w:r>
      <w:r w:rsidR="00690EEA" w:rsidRPr="00385DBD">
        <w:rPr>
          <w:rFonts w:ascii="Times New Roman" w:hAnsi="Times New Roman" w:cs="Times New Roman"/>
          <w:sz w:val="22"/>
          <w:szCs w:val="22"/>
          <w:lang w:val="fr-BE"/>
        </w:rPr>
        <w:t>entre de formation</w:t>
      </w:r>
      <w:r w:rsidRPr="00385DBD">
        <w:rPr>
          <w:rFonts w:ascii="Times New Roman" w:hAnsi="Times New Roman" w:cs="Times New Roman"/>
          <w:sz w:val="22"/>
          <w:szCs w:val="22"/>
          <w:lang w:val="fr-BE"/>
        </w:rPr>
        <w:t xml:space="preserve"> professionnel bénéficiaire</w:t>
      </w:r>
      <w:r w:rsidR="00C34469" w:rsidRPr="00385DBD">
        <w:rPr>
          <w:rFonts w:ascii="Times New Roman" w:hAnsi="Times New Roman" w:cs="Times New Roman"/>
          <w:sz w:val="22"/>
          <w:szCs w:val="22"/>
          <w:lang w:val="fr-BE"/>
        </w:rPr>
        <w:t xml:space="preserve"> </w:t>
      </w:r>
      <w:r w:rsidR="00D8407B" w:rsidRPr="00385DBD">
        <w:rPr>
          <w:rFonts w:ascii="Times New Roman" w:hAnsi="Times New Roman" w:cs="Times New Roman"/>
          <w:sz w:val="22"/>
          <w:szCs w:val="22"/>
          <w:lang w:val="fr-BE"/>
        </w:rPr>
        <w:t>(chef de file, demandeurs)</w:t>
      </w:r>
    </w:p>
    <w:p w14:paraId="0048452E" w14:textId="77777777" w:rsidR="00D8407B" w:rsidRPr="00385DBD" w:rsidRDefault="00D8407B" w:rsidP="00D8407B">
      <w:pPr>
        <w:rPr>
          <w:sz w:val="22"/>
          <w:szCs w:val="22"/>
          <w:lang w:val="fr-BE"/>
        </w:rPr>
      </w:pPr>
      <w:r w:rsidRPr="00385DBD">
        <w:rPr>
          <w:sz w:val="22"/>
          <w:szCs w:val="22"/>
          <w:lang w:val="fr-BE"/>
        </w:rPr>
        <w:t>et seront endossés par les PDPP</w:t>
      </w:r>
    </w:p>
    <w:p w14:paraId="6F92AD15" w14:textId="77777777" w:rsidR="003D4794" w:rsidRPr="00385DBD" w:rsidRDefault="009E5CEA" w:rsidP="00C31D47">
      <w:pPr>
        <w:rPr>
          <w:sz w:val="22"/>
          <w:szCs w:val="22"/>
          <w:lang w:val="fr-BE"/>
        </w:rPr>
      </w:pPr>
      <w:r w:rsidRPr="00385DBD">
        <w:rPr>
          <w:sz w:val="22"/>
          <w:szCs w:val="22"/>
          <w:u w:val="single"/>
          <w:lang w:val="fr-BE"/>
        </w:rPr>
        <w:t>L</w:t>
      </w:r>
      <w:r w:rsidR="00CD00D8" w:rsidRPr="00385DBD">
        <w:rPr>
          <w:sz w:val="22"/>
          <w:szCs w:val="22"/>
          <w:u w:val="single"/>
          <w:lang w:val="fr-BE"/>
        </w:rPr>
        <w:t xml:space="preserve">es contrats seront </w:t>
      </w:r>
      <w:r w:rsidRPr="00385DBD">
        <w:rPr>
          <w:sz w:val="22"/>
          <w:szCs w:val="22"/>
          <w:u w:val="single"/>
          <w:lang w:val="fr-BE"/>
        </w:rPr>
        <w:t xml:space="preserve">également </w:t>
      </w:r>
      <w:r w:rsidR="00CD00D8" w:rsidRPr="00385DBD">
        <w:rPr>
          <w:sz w:val="22"/>
          <w:szCs w:val="22"/>
          <w:u w:val="single"/>
          <w:lang w:val="fr-BE"/>
        </w:rPr>
        <w:t>endossé</w:t>
      </w:r>
      <w:r w:rsidRPr="00385DBD">
        <w:rPr>
          <w:sz w:val="22"/>
          <w:szCs w:val="22"/>
          <w:u w:val="single"/>
          <w:lang w:val="fr-BE"/>
        </w:rPr>
        <w:t>s</w:t>
      </w:r>
      <w:r w:rsidR="00C34469" w:rsidRPr="00385DBD">
        <w:rPr>
          <w:sz w:val="22"/>
          <w:szCs w:val="22"/>
          <w:u w:val="single"/>
          <w:lang w:val="fr-BE"/>
        </w:rPr>
        <w:t xml:space="preserve"> </w:t>
      </w:r>
      <w:r w:rsidR="00CD00D8" w:rsidRPr="00385DBD">
        <w:rPr>
          <w:sz w:val="22"/>
          <w:szCs w:val="22"/>
          <w:u w:val="single"/>
          <w:lang w:val="fr-BE"/>
        </w:rPr>
        <w:t xml:space="preserve">par </w:t>
      </w:r>
      <w:r w:rsidR="00D8407B" w:rsidRPr="00385DBD">
        <w:rPr>
          <w:sz w:val="22"/>
          <w:szCs w:val="22"/>
          <w:u w:val="single"/>
          <w:lang w:val="fr-BE"/>
        </w:rPr>
        <w:t>les PDPP</w:t>
      </w:r>
    </w:p>
    <w:p w14:paraId="6906E162" w14:textId="77777777" w:rsidR="008E5B43" w:rsidRPr="00385DBD" w:rsidRDefault="00690EEA" w:rsidP="00CC4EEF">
      <w:pPr>
        <w:rPr>
          <w:sz w:val="22"/>
          <w:szCs w:val="22"/>
          <w:lang w:val="fr-BE"/>
        </w:rPr>
      </w:pPr>
      <w:r w:rsidRPr="00385DBD">
        <w:rPr>
          <w:sz w:val="22"/>
          <w:szCs w:val="22"/>
          <w:lang w:val="fr-BE"/>
        </w:rPr>
        <w:t xml:space="preserve">Par la signature du </w:t>
      </w:r>
      <w:r w:rsidR="00CD00D8" w:rsidRPr="00385DBD">
        <w:rPr>
          <w:sz w:val="22"/>
          <w:szCs w:val="22"/>
          <w:lang w:val="fr-BE"/>
        </w:rPr>
        <w:t>dossier de</w:t>
      </w:r>
      <w:r w:rsidRPr="00385DBD">
        <w:rPr>
          <w:sz w:val="22"/>
          <w:szCs w:val="22"/>
          <w:lang w:val="fr-BE"/>
        </w:rPr>
        <w:t xml:space="preserve"> présentation du projet les demandeurs accepte</w:t>
      </w:r>
      <w:r w:rsidR="003D4794" w:rsidRPr="00385DBD">
        <w:rPr>
          <w:sz w:val="22"/>
          <w:szCs w:val="22"/>
          <w:lang w:val="fr-BE"/>
        </w:rPr>
        <w:t>ro</w:t>
      </w:r>
      <w:r w:rsidRPr="00385DBD">
        <w:rPr>
          <w:sz w:val="22"/>
          <w:szCs w:val="22"/>
          <w:lang w:val="fr-BE"/>
        </w:rPr>
        <w:t xml:space="preserve">nt, si leur projet est sélectionné, les conditions contractuelles du modèle de contrat de subvention. </w:t>
      </w:r>
      <w:bookmarkStart w:id="265" w:name="_Toc388521885"/>
      <w:bookmarkStart w:id="266" w:name="_Toc409960521"/>
      <w:bookmarkStart w:id="267" w:name="_Toc5875318"/>
      <w:bookmarkStart w:id="268" w:name="_Toc416721854"/>
    </w:p>
    <w:p w14:paraId="48016443" w14:textId="77777777" w:rsidR="00D8407B" w:rsidRPr="00FC6F11" w:rsidRDefault="00D8407B" w:rsidP="00FA00AD">
      <w:pPr>
        <w:rPr>
          <w:i/>
          <w:iCs/>
          <w:color w:val="0070C0"/>
          <w:sz w:val="22"/>
          <w:szCs w:val="22"/>
          <w:lang w:val="fr-BE"/>
        </w:rPr>
      </w:pPr>
      <w:r w:rsidRPr="00385DBD">
        <w:rPr>
          <w:i/>
          <w:iCs/>
          <w:sz w:val="22"/>
          <w:szCs w:val="22"/>
          <w:lang w:val="fr-BE"/>
        </w:rPr>
        <w:t>Le centre de formation a la responsabilité de la mise en œuvre de la subvention</w:t>
      </w:r>
      <w:r w:rsidR="00FA00AD" w:rsidRPr="00385DBD">
        <w:rPr>
          <w:i/>
          <w:iCs/>
          <w:sz w:val="22"/>
          <w:szCs w:val="22"/>
          <w:lang w:val="fr-BE"/>
        </w:rPr>
        <w:t xml:space="preserve"> et la </w:t>
      </w:r>
      <w:r w:rsidRPr="00385DBD">
        <w:rPr>
          <w:i/>
          <w:iCs/>
          <w:sz w:val="22"/>
          <w:szCs w:val="22"/>
          <w:lang w:val="fr-BE"/>
        </w:rPr>
        <w:t>passation de marchés</w:t>
      </w:r>
      <w:r w:rsidRPr="00FC6F11">
        <w:rPr>
          <w:rStyle w:val="Appelnotedebasdep"/>
          <w:i/>
          <w:iCs/>
          <w:color w:val="0070C0"/>
          <w:sz w:val="22"/>
          <w:szCs w:val="22"/>
          <w:lang w:val="fr-BE"/>
        </w:rPr>
        <w:footnoteReference w:id="12"/>
      </w:r>
    </w:p>
    <w:p w14:paraId="47123218" w14:textId="77777777" w:rsidR="00D25C13" w:rsidRPr="00FC6F11" w:rsidRDefault="00D25C13" w:rsidP="00CC4EEF">
      <w:pPr>
        <w:rPr>
          <w:i/>
          <w:iCs/>
          <w:color w:val="0070C0"/>
          <w:sz w:val="22"/>
          <w:szCs w:val="22"/>
          <w:lang w:val="fr-BE"/>
        </w:rPr>
      </w:pPr>
    </w:p>
    <w:p w14:paraId="2018A64D" w14:textId="77777777" w:rsidR="00690EEA" w:rsidRPr="00B42E53" w:rsidRDefault="007A2FEB" w:rsidP="00CD00D8">
      <w:pPr>
        <w:pStyle w:val="Titre1"/>
        <w:jc w:val="center"/>
        <w:rPr>
          <w:rFonts w:ascii="Times New Roman" w:hAnsi="Times New Roman" w:cs="Times New Roman"/>
          <w:sz w:val="22"/>
          <w:szCs w:val="22"/>
          <w:u w:val="single"/>
          <w:lang w:val="fr-BE"/>
        </w:rPr>
      </w:pPr>
      <w:bookmarkStart w:id="269" w:name="_Toc37180106"/>
      <w:bookmarkStart w:id="270" w:name="_Toc110513020"/>
      <w:r w:rsidRPr="00B42E53">
        <w:rPr>
          <w:rFonts w:ascii="Times New Roman" w:hAnsi="Times New Roman" w:cs="Times New Roman"/>
          <w:sz w:val="22"/>
          <w:szCs w:val="22"/>
          <w:u w:val="single"/>
          <w:lang w:val="fr-BE"/>
        </w:rPr>
        <w:lastRenderedPageBreak/>
        <w:t>Liste des annexes</w:t>
      </w:r>
      <w:bookmarkStart w:id="271" w:name="_Toc40507657"/>
      <w:bookmarkEnd w:id="265"/>
      <w:bookmarkEnd w:id="266"/>
      <w:bookmarkEnd w:id="267"/>
      <w:bookmarkEnd w:id="268"/>
      <w:bookmarkEnd w:id="269"/>
      <w:bookmarkEnd w:id="270"/>
    </w:p>
    <w:p w14:paraId="6CB09ACE" w14:textId="77777777" w:rsidR="00CD00D8" w:rsidRPr="00B42E53" w:rsidRDefault="00CD00D8" w:rsidP="00690EEA">
      <w:pPr>
        <w:rPr>
          <w:b/>
          <w:smallCaps/>
          <w:sz w:val="22"/>
          <w:szCs w:val="22"/>
          <w:u w:val="single"/>
          <w:lang w:val="fr-BE"/>
        </w:rPr>
      </w:pPr>
    </w:p>
    <w:p w14:paraId="4E2FD1F0" w14:textId="77777777" w:rsidR="00690EEA" w:rsidRPr="00B42E53" w:rsidRDefault="00690EEA" w:rsidP="00D95369">
      <w:pPr>
        <w:pStyle w:val="Paragraphedeliste"/>
        <w:numPr>
          <w:ilvl w:val="0"/>
          <w:numId w:val="24"/>
        </w:numPr>
        <w:rPr>
          <w:rFonts w:ascii="Times New Roman" w:hAnsi="Times New Roman" w:cs="Times New Roman"/>
          <w:b/>
          <w:smallCaps/>
          <w:sz w:val="22"/>
          <w:szCs w:val="22"/>
          <w:u w:val="single"/>
          <w:lang w:val="fr-BE"/>
        </w:rPr>
      </w:pPr>
      <w:r w:rsidRPr="00B42E53">
        <w:rPr>
          <w:rFonts w:ascii="Times New Roman" w:hAnsi="Times New Roman" w:cs="Times New Roman"/>
          <w:b/>
          <w:smallCaps/>
          <w:sz w:val="22"/>
          <w:szCs w:val="22"/>
          <w:u w:val="single"/>
          <w:lang w:val="fr-BE"/>
        </w:rPr>
        <w:t>documents à compléter</w:t>
      </w:r>
      <w:r w:rsidR="00CD00D8" w:rsidRPr="00B42E53">
        <w:rPr>
          <w:rFonts w:ascii="Times New Roman" w:hAnsi="Times New Roman" w:cs="Times New Roman"/>
          <w:b/>
          <w:smallCaps/>
          <w:sz w:val="22"/>
          <w:szCs w:val="22"/>
          <w:u w:val="single"/>
          <w:lang w:val="fr-BE"/>
        </w:rPr>
        <w:t xml:space="preserve"> pour le dossier de projet</w:t>
      </w:r>
    </w:p>
    <w:p w14:paraId="1B95BCD5" w14:textId="77777777" w:rsidR="00690EEA" w:rsidRPr="00B42E53" w:rsidRDefault="00690EEA" w:rsidP="007250AC">
      <w:pPr>
        <w:pStyle w:val="Titre2"/>
        <w:spacing w:before="120" w:after="120" w:line="240" w:lineRule="auto"/>
        <w:ind w:hanging="1004"/>
        <w:rPr>
          <w:rFonts w:ascii="Times New Roman" w:hAnsi="Times New Roman" w:cs="Times New Roman"/>
          <w:lang w:val="fr-BE"/>
        </w:rPr>
      </w:pPr>
      <w:bookmarkStart w:id="272" w:name="_Toc409960522"/>
      <w:bookmarkStart w:id="273" w:name="_Toc5875319"/>
      <w:bookmarkStart w:id="274" w:name="_Toc416721855"/>
      <w:bookmarkStart w:id="275" w:name="_Toc37180107"/>
      <w:bookmarkStart w:id="276" w:name="_Toc110513021"/>
      <w:r w:rsidRPr="00B42E53">
        <w:rPr>
          <w:rFonts w:ascii="Times New Roman" w:hAnsi="Times New Roman" w:cs="Times New Roman"/>
          <w:lang w:val="fr-BE"/>
        </w:rPr>
        <w:t>Annexe A</w:t>
      </w:r>
      <w:r w:rsidR="00CD00D8" w:rsidRPr="00B42E53">
        <w:rPr>
          <w:rFonts w:ascii="Times New Roman" w:hAnsi="Times New Roman" w:cs="Times New Roman"/>
          <w:lang w:val="fr-BE"/>
        </w:rPr>
        <w:t xml:space="preserve"> 1</w:t>
      </w:r>
      <w:r w:rsidRPr="00B42E53">
        <w:rPr>
          <w:rFonts w:ascii="Times New Roman" w:hAnsi="Times New Roman" w:cs="Times New Roman"/>
          <w:lang w:val="fr-BE"/>
        </w:rPr>
        <w:t xml:space="preserve"> : </w:t>
      </w:r>
      <w:r w:rsidR="00CD00D8" w:rsidRPr="00B42E53">
        <w:rPr>
          <w:rFonts w:ascii="Times New Roman" w:hAnsi="Times New Roman" w:cs="Times New Roman"/>
          <w:lang w:val="fr-BE"/>
        </w:rPr>
        <w:t>Résumé de projet</w:t>
      </w:r>
      <w:r w:rsidRPr="00B42E53">
        <w:rPr>
          <w:rFonts w:ascii="Times New Roman" w:hAnsi="Times New Roman" w:cs="Times New Roman"/>
          <w:lang w:val="fr-BE"/>
        </w:rPr>
        <w:t xml:space="preserve"> (format Word)</w:t>
      </w:r>
      <w:bookmarkStart w:id="277" w:name="_Toc40507658"/>
      <w:bookmarkEnd w:id="271"/>
      <w:bookmarkEnd w:id="272"/>
      <w:bookmarkEnd w:id="273"/>
      <w:bookmarkEnd w:id="274"/>
      <w:bookmarkEnd w:id="275"/>
      <w:bookmarkEnd w:id="276"/>
    </w:p>
    <w:p w14:paraId="5A79E648" w14:textId="77777777" w:rsidR="00690EEA" w:rsidRPr="00B42E53" w:rsidRDefault="00690EEA" w:rsidP="007250AC">
      <w:pPr>
        <w:pStyle w:val="Titre2"/>
        <w:spacing w:before="120" w:after="120" w:line="240" w:lineRule="auto"/>
        <w:ind w:hanging="1004"/>
        <w:rPr>
          <w:rFonts w:ascii="Times New Roman" w:hAnsi="Times New Roman" w:cs="Times New Roman"/>
          <w:lang w:val="fr-BE"/>
        </w:rPr>
      </w:pPr>
      <w:bookmarkStart w:id="278" w:name="_Toc409960523"/>
      <w:bookmarkStart w:id="279" w:name="_Toc5875320"/>
      <w:bookmarkStart w:id="280" w:name="_Toc416721856"/>
      <w:bookmarkStart w:id="281" w:name="_Toc37180108"/>
      <w:bookmarkStart w:id="282" w:name="_Toc110513022"/>
      <w:r w:rsidRPr="00B42E53">
        <w:rPr>
          <w:rFonts w:ascii="Times New Roman" w:hAnsi="Times New Roman" w:cs="Times New Roman"/>
          <w:lang w:val="fr-BE"/>
        </w:rPr>
        <w:t xml:space="preserve">Annexe </w:t>
      </w:r>
      <w:r w:rsidR="00CD00D8" w:rsidRPr="00B42E53">
        <w:rPr>
          <w:rFonts w:ascii="Times New Roman" w:hAnsi="Times New Roman" w:cs="Times New Roman"/>
          <w:lang w:val="fr-BE"/>
        </w:rPr>
        <w:t>A 2</w:t>
      </w:r>
      <w:r w:rsidRPr="00B42E53">
        <w:rPr>
          <w:rFonts w:ascii="Times New Roman" w:hAnsi="Times New Roman" w:cs="Times New Roman"/>
          <w:lang w:val="fr-BE"/>
        </w:rPr>
        <w:t xml:space="preserve"> : Dossier complet de projet (format Word)</w:t>
      </w:r>
      <w:bookmarkStart w:id="283" w:name="_Toc5875321"/>
      <w:bookmarkEnd w:id="278"/>
      <w:bookmarkEnd w:id="279"/>
      <w:bookmarkEnd w:id="280"/>
      <w:bookmarkEnd w:id="281"/>
      <w:bookmarkEnd w:id="282"/>
      <w:bookmarkEnd w:id="283"/>
    </w:p>
    <w:p w14:paraId="11844D1F" w14:textId="77777777" w:rsidR="00CD00D8" w:rsidRPr="00B42E53" w:rsidRDefault="00690EEA" w:rsidP="007250AC">
      <w:pPr>
        <w:pStyle w:val="Titre2"/>
        <w:spacing w:before="120" w:after="120" w:line="240" w:lineRule="auto"/>
        <w:ind w:hanging="1004"/>
        <w:rPr>
          <w:rFonts w:ascii="Times New Roman" w:hAnsi="Times New Roman" w:cs="Times New Roman"/>
          <w:lang w:val="fr-BE"/>
        </w:rPr>
      </w:pPr>
      <w:bookmarkStart w:id="284" w:name="_Toc409960524"/>
      <w:bookmarkStart w:id="285" w:name="_Toc5875322"/>
      <w:bookmarkStart w:id="286" w:name="_Toc416721857"/>
      <w:bookmarkStart w:id="287" w:name="_Toc37180109"/>
      <w:bookmarkStart w:id="288" w:name="_Toc110513023"/>
      <w:r w:rsidRPr="00B42E53">
        <w:rPr>
          <w:rFonts w:ascii="Times New Roman" w:hAnsi="Times New Roman" w:cs="Times New Roman"/>
          <w:lang w:val="fr-BE"/>
        </w:rPr>
        <w:t xml:space="preserve">Annexe </w:t>
      </w:r>
      <w:r w:rsidR="00CD00D8" w:rsidRPr="00B42E53">
        <w:rPr>
          <w:rFonts w:ascii="Times New Roman" w:hAnsi="Times New Roman" w:cs="Times New Roman"/>
          <w:lang w:val="fr-BE"/>
        </w:rPr>
        <w:t xml:space="preserve">B </w:t>
      </w:r>
      <w:r w:rsidRPr="00B42E53">
        <w:rPr>
          <w:rFonts w:ascii="Times New Roman" w:hAnsi="Times New Roman" w:cs="Times New Roman"/>
          <w:lang w:val="fr-BE"/>
        </w:rPr>
        <w:t>: Budget (format Excel)</w:t>
      </w:r>
      <w:bookmarkEnd w:id="277"/>
      <w:bookmarkEnd w:id="284"/>
      <w:bookmarkEnd w:id="285"/>
      <w:bookmarkEnd w:id="286"/>
      <w:bookmarkEnd w:id="287"/>
      <w:bookmarkEnd w:id="288"/>
    </w:p>
    <w:p w14:paraId="1B8F667F" w14:textId="77777777" w:rsidR="00690EEA" w:rsidRPr="00B42E53" w:rsidRDefault="00690EEA" w:rsidP="007250AC">
      <w:pPr>
        <w:pStyle w:val="Titre2"/>
        <w:spacing w:before="120" w:after="120" w:line="240" w:lineRule="auto"/>
        <w:ind w:hanging="1004"/>
        <w:rPr>
          <w:rFonts w:ascii="Times New Roman" w:hAnsi="Times New Roman" w:cs="Times New Roman"/>
          <w:lang w:val="fr-BE"/>
        </w:rPr>
      </w:pPr>
      <w:bookmarkStart w:id="289" w:name="_Toc5875323"/>
      <w:bookmarkStart w:id="290" w:name="_Toc409960525"/>
      <w:bookmarkStart w:id="291" w:name="_Toc5875324"/>
      <w:bookmarkStart w:id="292" w:name="_Toc416721858"/>
      <w:bookmarkStart w:id="293" w:name="_Toc37180110"/>
      <w:bookmarkStart w:id="294" w:name="_Toc110513024"/>
      <w:bookmarkEnd w:id="289"/>
      <w:r w:rsidRPr="00B42E53">
        <w:rPr>
          <w:rFonts w:ascii="Times New Roman" w:hAnsi="Times New Roman" w:cs="Times New Roman"/>
          <w:lang w:val="fr-BE"/>
        </w:rPr>
        <w:t xml:space="preserve">Annexe </w:t>
      </w:r>
      <w:r w:rsidR="00CD00D8" w:rsidRPr="00B42E53">
        <w:rPr>
          <w:rFonts w:ascii="Times New Roman" w:hAnsi="Times New Roman" w:cs="Times New Roman"/>
          <w:lang w:val="fr-BE"/>
        </w:rPr>
        <w:t>C</w:t>
      </w:r>
      <w:r w:rsidRPr="00B42E53">
        <w:rPr>
          <w:rFonts w:ascii="Times New Roman" w:hAnsi="Times New Roman" w:cs="Times New Roman"/>
          <w:lang w:val="fr-BE"/>
        </w:rPr>
        <w:t xml:space="preserve"> : Modèle de Convention/Accord-Cadre de partenariat CFP/Partenaire privé</w:t>
      </w:r>
      <w:bookmarkEnd w:id="290"/>
      <w:bookmarkEnd w:id="291"/>
      <w:bookmarkEnd w:id="292"/>
      <w:bookmarkEnd w:id="293"/>
      <w:bookmarkEnd w:id="294"/>
    </w:p>
    <w:p w14:paraId="675BCD82" w14:textId="77777777" w:rsidR="00690EEA" w:rsidRPr="00B42E53" w:rsidRDefault="00690EEA" w:rsidP="007250AC">
      <w:pPr>
        <w:pStyle w:val="Titre2"/>
        <w:ind w:hanging="1004"/>
        <w:rPr>
          <w:rFonts w:ascii="Times New Roman" w:hAnsi="Times New Roman" w:cs="Times New Roman"/>
          <w:lang w:val="fr-BE"/>
        </w:rPr>
      </w:pPr>
      <w:bookmarkStart w:id="295" w:name="_Toc5875325"/>
      <w:bookmarkStart w:id="296" w:name="_Toc409960526"/>
      <w:bookmarkStart w:id="297" w:name="_Toc5875326"/>
      <w:bookmarkStart w:id="298" w:name="_Toc416721859"/>
      <w:bookmarkStart w:id="299" w:name="_Toc37180111"/>
      <w:bookmarkStart w:id="300" w:name="_Toc110513025"/>
      <w:bookmarkEnd w:id="295"/>
      <w:r w:rsidRPr="00B42E53">
        <w:rPr>
          <w:rFonts w:ascii="Times New Roman" w:hAnsi="Times New Roman" w:cs="Times New Roman"/>
          <w:lang w:val="fr-BE"/>
        </w:rPr>
        <w:t xml:space="preserve">Annexe </w:t>
      </w:r>
      <w:r w:rsidR="00CD00D8" w:rsidRPr="00B42E53">
        <w:rPr>
          <w:rFonts w:ascii="Times New Roman" w:hAnsi="Times New Roman" w:cs="Times New Roman"/>
          <w:lang w:val="fr-BE"/>
        </w:rPr>
        <w:t>D</w:t>
      </w:r>
      <w:r w:rsidRPr="00B42E53">
        <w:rPr>
          <w:rFonts w:ascii="Times New Roman" w:hAnsi="Times New Roman" w:cs="Times New Roman"/>
          <w:lang w:val="fr-BE"/>
        </w:rPr>
        <w:t xml:space="preserve"> : Modèle de contrat de subvention entre </w:t>
      </w:r>
      <w:r w:rsidR="007A2FEB" w:rsidRPr="0097211D">
        <w:rPr>
          <w:rFonts w:ascii="Times New Roman" w:hAnsi="Times New Roman" w:cs="Times New Roman"/>
          <w:lang w:val="fr-BE"/>
        </w:rPr>
        <w:t>l’ATFP</w:t>
      </w:r>
      <w:r w:rsidRPr="0097211D">
        <w:rPr>
          <w:rFonts w:ascii="Times New Roman" w:hAnsi="Times New Roman" w:cs="Times New Roman"/>
          <w:lang w:val="fr-BE"/>
        </w:rPr>
        <w:t xml:space="preserve"> et le CFP</w:t>
      </w:r>
      <w:bookmarkEnd w:id="296"/>
      <w:bookmarkEnd w:id="297"/>
      <w:bookmarkEnd w:id="298"/>
      <w:bookmarkEnd w:id="299"/>
      <w:bookmarkEnd w:id="300"/>
    </w:p>
    <w:p w14:paraId="242F4476" w14:textId="77777777" w:rsidR="00690EEA" w:rsidRPr="00385DBD" w:rsidRDefault="00690EEA" w:rsidP="007250AC">
      <w:pPr>
        <w:pStyle w:val="Titre1"/>
        <w:numPr>
          <w:ilvl w:val="0"/>
          <w:numId w:val="24"/>
        </w:numPr>
        <w:spacing w:before="120" w:after="120" w:line="240" w:lineRule="auto"/>
        <w:rPr>
          <w:rFonts w:ascii="Times New Roman" w:hAnsi="Times New Roman" w:cs="Times New Roman"/>
          <w:b/>
          <w:sz w:val="22"/>
          <w:szCs w:val="22"/>
          <w:u w:val="single"/>
          <w:lang w:val="fr-BE"/>
        </w:rPr>
      </w:pPr>
      <w:bookmarkStart w:id="301" w:name="_Toc409960527"/>
      <w:bookmarkStart w:id="302" w:name="_Toc5875327"/>
      <w:bookmarkStart w:id="303" w:name="_Toc416721860"/>
      <w:bookmarkStart w:id="304" w:name="_Toc37180112"/>
      <w:bookmarkStart w:id="305" w:name="_Toc110513026"/>
      <w:r w:rsidRPr="00385DBD">
        <w:rPr>
          <w:rFonts w:ascii="Times New Roman" w:hAnsi="Times New Roman" w:cs="Times New Roman"/>
          <w:b/>
          <w:sz w:val="22"/>
          <w:szCs w:val="22"/>
          <w:u w:val="single"/>
          <w:lang w:val="fr-BE"/>
        </w:rPr>
        <w:t>Documents PRAG/UE pour la gestion des subventions</w:t>
      </w:r>
      <w:bookmarkEnd w:id="301"/>
      <w:bookmarkEnd w:id="302"/>
      <w:bookmarkEnd w:id="303"/>
      <w:bookmarkEnd w:id="304"/>
      <w:r w:rsidR="00D8407B" w:rsidRPr="00385DBD">
        <w:rPr>
          <w:rFonts w:ascii="Times New Roman" w:hAnsi="Times New Roman" w:cs="Times New Roman"/>
          <w:b/>
          <w:sz w:val="22"/>
          <w:szCs w:val="22"/>
          <w:u w:val="single"/>
          <w:lang w:val="fr-BE"/>
        </w:rPr>
        <w:t xml:space="preserve"> des marchés hors Tunisie</w:t>
      </w:r>
      <w:bookmarkEnd w:id="305"/>
    </w:p>
    <w:p w14:paraId="44621E36" w14:textId="77777777" w:rsidR="00690EEA" w:rsidRPr="00385DBD" w:rsidRDefault="00690EEA" w:rsidP="007250AC">
      <w:pPr>
        <w:pStyle w:val="Titre2"/>
        <w:spacing w:before="0" w:after="0" w:line="240" w:lineRule="auto"/>
        <w:rPr>
          <w:rFonts w:ascii="Times New Roman" w:hAnsi="Times New Roman" w:cs="Times New Roman"/>
          <w:lang w:val="fr-BE"/>
        </w:rPr>
      </w:pPr>
      <w:bookmarkStart w:id="306" w:name="_Toc409960528"/>
      <w:bookmarkStart w:id="307" w:name="_Toc5875328"/>
      <w:bookmarkStart w:id="308" w:name="_Toc416721861"/>
      <w:bookmarkStart w:id="309" w:name="_Toc37180113"/>
      <w:bookmarkStart w:id="310" w:name="_Toc110513027"/>
      <w:r w:rsidRPr="00385DBD">
        <w:rPr>
          <w:rFonts w:ascii="Times New Roman" w:hAnsi="Times New Roman" w:cs="Times New Roman"/>
          <w:lang w:val="fr-BE"/>
        </w:rPr>
        <w:t>Annexe II : Conditions générales</w:t>
      </w:r>
      <w:bookmarkEnd w:id="306"/>
      <w:bookmarkEnd w:id="307"/>
      <w:bookmarkEnd w:id="308"/>
      <w:bookmarkEnd w:id="309"/>
      <w:bookmarkEnd w:id="310"/>
    </w:p>
    <w:p w14:paraId="032DD211" w14:textId="77777777" w:rsidR="00690EEA" w:rsidRPr="00385DBD" w:rsidRDefault="00690EEA" w:rsidP="007250AC">
      <w:pPr>
        <w:pStyle w:val="Titre2"/>
        <w:spacing w:before="0" w:after="0" w:line="240" w:lineRule="auto"/>
        <w:rPr>
          <w:rFonts w:ascii="Times New Roman" w:hAnsi="Times New Roman" w:cs="Times New Roman"/>
          <w:lang w:val="fr-BE"/>
        </w:rPr>
      </w:pPr>
      <w:bookmarkStart w:id="311" w:name="_Toc409960529"/>
      <w:bookmarkStart w:id="312" w:name="_Toc5875329"/>
      <w:bookmarkStart w:id="313" w:name="_Toc416721862"/>
      <w:bookmarkStart w:id="314" w:name="_Toc37180114"/>
      <w:bookmarkStart w:id="315" w:name="_Toc110513028"/>
      <w:r w:rsidRPr="00385DBD">
        <w:rPr>
          <w:rFonts w:ascii="Times New Roman" w:hAnsi="Times New Roman" w:cs="Times New Roman"/>
          <w:lang w:val="fr-BE"/>
        </w:rPr>
        <w:t>Annexe IV : Règles de passation des marchés</w:t>
      </w:r>
      <w:bookmarkEnd w:id="311"/>
      <w:bookmarkEnd w:id="312"/>
      <w:bookmarkEnd w:id="313"/>
      <w:bookmarkEnd w:id="314"/>
      <w:bookmarkEnd w:id="315"/>
    </w:p>
    <w:p w14:paraId="0FE07E7E" w14:textId="77777777" w:rsidR="00690EEA" w:rsidRPr="00385DBD" w:rsidRDefault="00690EEA" w:rsidP="007250AC">
      <w:pPr>
        <w:pStyle w:val="Titre2"/>
        <w:spacing w:before="0" w:after="0" w:line="240" w:lineRule="auto"/>
        <w:rPr>
          <w:rFonts w:ascii="Times New Roman" w:hAnsi="Times New Roman" w:cs="Times New Roman"/>
          <w:lang w:val="fr-BE"/>
        </w:rPr>
      </w:pPr>
      <w:bookmarkStart w:id="316" w:name="_Toc409960530"/>
      <w:bookmarkStart w:id="317" w:name="_Toc5875330"/>
      <w:bookmarkStart w:id="318" w:name="_Toc416721863"/>
      <w:bookmarkStart w:id="319" w:name="_Toc37180115"/>
      <w:bookmarkStart w:id="320" w:name="_Toc110513029"/>
      <w:r w:rsidRPr="00385DBD">
        <w:rPr>
          <w:rFonts w:ascii="Times New Roman" w:hAnsi="Times New Roman" w:cs="Times New Roman"/>
          <w:lang w:val="fr-BE"/>
        </w:rPr>
        <w:t>Annexe V : Modèle de demande de paiement</w:t>
      </w:r>
      <w:bookmarkEnd w:id="316"/>
      <w:bookmarkEnd w:id="317"/>
      <w:bookmarkEnd w:id="318"/>
      <w:bookmarkEnd w:id="319"/>
      <w:bookmarkEnd w:id="320"/>
    </w:p>
    <w:p w14:paraId="3261509D" w14:textId="7BB22884" w:rsidR="00690EEA" w:rsidRPr="00385DBD" w:rsidRDefault="00690EEA" w:rsidP="007250AC">
      <w:pPr>
        <w:pStyle w:val="Titre2"/>
        <w:spacing w:before="0" w:after="0" w:line="240" w:lineRule="auto"/>
        <w:rPr>
          <w:rFonts w:ascii="Times New Roman" w:hAnsi="Times New Roman" w:cs="Times New Roman"/>
          <w:lang w:val="fr-BE"/>
        </w:rPr>
      </w:pPr>
      <w:bookmarkStart w:id="321" w:name="_Toc409960531"/>
      <w:bookmarkStart w:id="322" w:name="_Toc5875331"/>
      <w:bookmarkStart w:id="323" w:name="_Toc416721864"/>
      <w:bookmarkStart w:id="324" w:name="_Toc37180116"/>
      <w:bookmarkStart w:id="325" w:name="_Toc110513030"/>
      <w:r w:rsidRPr="00385DBD">
        <w:rPr>
          <w:rFonts w:ascii="Times New Roman" w:hAnsi="Times New Roman" w:cs="Times New Roman"/>
          <w:lang w:val="fr-BE"/>
        </w:rPr>
        <w:t>Annexe VI : Modèle de rapport narratif et financier</w:t>
      </w:r>
      <w:bookmarkEnd w:id="321"/>
      <w:bookmarkEnd w:id="322"/>
      <w:bookmarkEnd w:id="323"/>
      <w:bookmarkEnd w:id="324"/>
      <w:bookmarkEnd w:id="325"/>
    </w:p>
    <w:p w14:paraId="2E59B0C0" w14:textId="77777777" w:rsidR="00FC6F11" w:rsidRDefault="00FC6F11" w:rsidP="00FC6F11">
      <w:pPr>
        <w:autoSpaceDE w:val="0"/>
        <w:autoSpaceDN w:val="0"/>
        <w:adjustRightInd w:val="0"/>
        <w:rPr>
          <w:rFonts w:ascii="Times" w:hAnsi="Times" w:cs="Times"/>
          <w:b/>
          <w:bCs/>
          <w:color w:val="0066CC"/>
          <w:highlight w:val="yellow"/>
        </w:rPr>
      </w:pPr>
    </w:p>
    <w:p w14:paraId="4F070374" w14:textId="041F3CC9" w:rsidR="00FC6F11" w:rsidRPr="00FC6F11" w:rsidRDefault="00FC6F11" w:rsidP="00FC6F11">
      <w:pPr>
        <w:autoSpaceDE w:val="0"/>
        <w:autoSpaceDN w:val="0"/>
        <w:adjustRightInd w:val="0"/>
        <w:rPr>
          <w:sz w:val="22"/>
          <w:szCs w:val="22"/>
        </w:rPr>
      </w:pPr>
      <w:r w:rsidRPr="00FC6F11">
        <w:rPr>
          <w:sz w:val="22"/>
          <w:szCs w:val="22"/>
        </w:rPr>
        <w:t>ANNEXE VII Disposition 2.9.2. Impartialité et confidentialité - Manuel DEVCO des procédures contractuelles et financières (Version 2018.0 - 2 août 2018)</w:t>
      </w:r>
    </w:p>
    <w:p w14:paraId="5B1C61F7" w14:textId="77777777" w:rsidR="00FC6F11" w:rsidRPr="00FC6F11" w:rsidRDefault="00FC6F11" w:rsidP="00FC6F11">
      <w:pPr>
        <w:autoSpaceDE w:val="0"/>
        <w:autoSpaceDN w:val="0"/>
        <w:adjustRightInd w:val="0"/>
        <w:rPr>
          <w:sz w:val="22"/>
          <w:szCs w:val="22"/>
        </w:rPr>
      </w:pPr>
    </w:p>
    <w:p w14:paraId="6AE71EFD" w14:textId="075852D7" w:rsidR="00FC6F11" w:rsidRPr="00FC6F11" w:rsidRDefault="00FC6F11" w:rsidP="00FC6F11">
      <w:pPr>
        <w:autoSpaceDE w:val="0"/>
        <w:autoSpaceDN w:val="0"/>
        <w:adjustRightInd w:val="0"/>
        <w:rPr>
          <w:sz w:val="22"/>
          <w:szCs w:val="22"/>
        </w:rPr>
      </w:pPr>
      <w:r w:rsidRPr="00FC6F11">
        <w:rPr>
          <w:sz w:val="22"/>
          <w:szCs w:val="22"/>
        </w:rPr>
        <w:t>ANNEXE VIII Disposition 2.9.3. Responsabilités des membres du comité d'évaluation- Manuel DEVCO des procédures contractuelles et financières (Version 2018.0 - 2 août 2018)</w:t>
      </w:r>
    </w:p>
    <w:p w14:paraId="3F9CBD15" w14:textId="77777777" w:rsidR="00FC6F11" w:rsidRPr="00FC6F11" w:rsidRDefault="00FC6F11" w:rsidP="00FC6F11">
      <w:pPr>
        <w:autoSpaceDE w:val="0"/>
        <w:autoSpaceDN w:val="0"/>
        <w:adjustRightInd w:val="0"/>
        <w:rPr>
          <w:smallCaps/>
          <w:sz w:val="22"/>
          <w:szCs w:val="22"/>
        </w:rPr>
      </w:pPr>
    </w:p>
    <w:p w14:paraId="7B0E9B21" w14:textId="390709EB" w:rsidR="00FC6F11" w:rsidRPr="00FC6F11" w:rsidRDefault="00FC6F11" w:rsidP="00FC6F11">
      <w:pPr>
        <w:autoSpaceDE w:val="0"/>
        <w:autoSpaceDN w:val="0"/>
        <w:adjustRightInd w:val="0"/>
        <w:rPr>
          <w:sz w:val="22"/>
          <w:szCs w:val="22"/>
        </w:rPr>
      </w:pPr>
      <w:r w:rsidRPr="00FC6F11">
        <w:rPr>
          <w:smallCaps/>
          <w:sz w:val="22"/>
          <w:szCs w:val="22"/>
        </w:rPr>
        <w:t>ANNEXE IX Disposition 6.5.8.6. Conclusions du comité d'évaluation</w:t>
      </w:r>
      <w:r w:rsidRPr="00FC6F11">
        <w:rPr>
          <w:sz w:val="22"/>
          <w:szCs w:val="22"/>
        </w:rPr>
        <w:t>- Manuel DEVCO des procédures contractuelles et financières (Version 2018.0 - 2 août 2018)</w:t>
      </w:r>
    </w:p>
    <w:p w14:paraId="7A622C48" w14:textId="77777777" w:rsidR="00FC6F11" w:rsidRPr="00FC6F11" w:rsidRDefault="00FC6F11" w:rsidP="00FC6F11">
      <w:pPr>
        <w:autoSpaceDE w:val="0"/>
        <w:autoSpaceDN w:val="0"/>
        <w:adjustRightInd w:val="0"/>
        <w:rPr>
          <w:smallCaps/>
          <w:sz w:val="22"/>
          <w:szCs w:val="22"/>
        </w:rPr>
      </w:pPr>
    </w:p>
    <w:p w14:paraId="2349CA8E" w14:textId="4C16F47B" w:rsidR="00FC6F11" w:rsidRPr="00FC6F11" w:rsidRDefault="00FC6F11" w:rsidP="00FC6F11">
      <w:pPr>
        <w:autoSpaceDE w:val="0"/>
        <w:autoSpaceDN w:val="0"/>
        <w:adjustRightInd w:val="0"/>
        <w:rPr>
          <w:sz w:val="22"/>
          <w:szCs w:val="22"/>
        </w:rPr>
      </w:pPr>
      <w:r w:rsidRPr="00FC6F11">
        <w:rPr>
          <w:smallCaps/>
          <w:sz w:val="22"/>
          <w:szCs w:val="22"/>
        </w:rPr>
        <w:t xml:space="preserve">ANNEXE X Dispositions 2.10.2 et 6.5.10.2. Préparation du contrat et signature   </w:t>
      </w:r>
      <w:r w:rsidRPr="00FC6F11">
        <w:rPr>
          <w:sz w:val="22"/>
          <w:szCs w:val="22"/>
        </w:rPr>
        <w:t>- Manuel DEVCO des procédures contractuelles et financières (Version 2018.0 - 2 août 2018)</w:t>
      </w:r>
    </w:p>
    <w:p w14:paraId="60EC81ED" w14:textId="77777777" w:rsidR="00FC6F11" w:rsidRPr="00FC6F11" w:rsidRDefault="00FC6F11" w:rsidP="00FC6F11">
      <w:pPr>
        <w:autoSpaceDE w:val="0"/>
        <w:autoSpaceDN w:val="0"/>
        <w:adjustRightInd w:val="0"/>
        <w:rPr>
          <w:smallCaps/>
          <w:sz w:val="22"/>
          <w:szCs w:val="22"/>
        </w:rPr>
      </w:pPr>
    </w:p>
    <w:p w14:paraId="6C4140DB" w14:textId="27ADEA6D" w:rsidR="00FC6F11" w:rsidRPr="00FC6F11" w:rsidRDefault="00FC6F11" w:rsidP="00FC6F11">
      <w:pPr>
        <w:autoSpaceDE w:val="0"/>
        <w:autoSpaceDN w:val="0"/>
        <w:adjustRightInd w:val="0"/>
        <w:rPr>
          <w:sz w:val="22"/>
          <w:szCs w:val="22"/>
        </w:rPr>
      </w:pPr>
      <w:r w:rsidRPr="00FC6F11">
        <w:rPr>
          <w:smallCaps/>
          <w:sz w:val="22"/>
          <w:szCs w:val="22"/>
        </w:rPr>
        <w:t xml:space="preserve">ANNEXE XI Disposition 6.5.11. Caractéristiques du contrat-type de subvention </w:t>
      </w:r>
      <w:r w:rsidRPr="00FC6F11">
        <w:rPr>
          <w:sz w:val="22"/>
          <w:szCs w:val="22"/>
        </w:rPr>
        <w:t>- Manuel DEVCO des procédures contractuelles et financières (Version 2018.0 - 2 août 2018</w:t>
      </w:r>
    </w:p>
    <w:p w14:paraId="7CC93BC6" w14:textId="77777777" w:rsidR="00FC6F11" w:rsidRPr="00FC6F11" w:rsidRDefault="00FC6F11" w:rsidP="00FC6F11">
      <w:pPr>
        <w:rPr>
          <w:sz w:val="22"/>
          <w:szCs w:val="22"/>
        </w:rPr>
      </w:pPr>
    </w:p>
    <w:sectPr w:rsidR="00FC6F11" w:rsidRPr="00FC6F11" w:rsidSect="00CA5311">
      <w:footerReference w:type="even" r:id="rId13"/>
      <w:footerReference w:type="default" r:id="rId14"/>
      <w:headerReference w:type="first" r:id="rId15"/>
      <w:pgSz w:w="11900" w:h="16840"/>
      <w:pgMar w:top="1100" w:right="1127" w:bottom="1417" w:left="1701" w:header="426"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AB9033" w14:textId="77777777" w:rsidR="00D6661F" w:rsidRDefault="00D6661F" w:rsidP="00690EEA">
      <w:r>
        <w:separator/>
      </w:r>
    </w:p>
  </w:endnote>
  <w:endnote w:type="continuationSeparator" w:id="0">
    <w:p w14:paraId="0193085F" w14:textId="77777777" w:rsidR="00D6661F" w:rsidRDefault="00D6661F" w:rsidP="00690E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imes New Roman Bold">
    <w:altName w:val="Times New Roman"/>
    <w:panose1 w:val="020B06040202020202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Lucida Grande">
    <w:altName w:val="Lucida Grande"/>
    <w:panose1 w:val="020B0600040502020204"/>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353CAE" w14:textId="77777777" w:rsidR="00E71EAA" w:rsidRDefault="00E71EAA" w:rsidP="007A2FEB">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0665B4B5" w14:textId="77777777" w:rsidR="00E71EAA" w:rsidRDefault="00E71EAA" w:rsidP="007A2FEB">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10736C" w14:textId="77777777" w:rsidR="00E71EAA" w:rsidRDefault="00E71EAA" w:rsidP="007A2FEB">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30</w:t>
    </w:r>
    <w:r>
      <w:rPr>
        <w:rStyle w:val="Numrodepage"/>
      </w:rPr>
      <w:fldChar w:fldCharType="end"/>
    </w:r>
  </w:p>
  <w:p w14:paraId="5128D518" w14:textId="77777777" w:rsidR="00E71EAA" w:rsidRPr="00100F85" w:rsidRDefault="00E71EAA" w:rsidP="00100F85">
    <w:pPr>
      <w:ind w:left="-567" w:hanging="284"/>
      <w:rPr>
        <w:b/>
        <w:sz w:val="20"/>
        <w:szCs w:val="20"/>
      </w:rPr>
    </w:pPr>
    <w:r>
      <w:rPr>
        <w:b/>
        <w:sz w:val="20"/>
        <w:szCs w:val="20"/>
      </w:rPr>
      <w:t xml:space="preserve">               </w:t>
    </w:r>
    <w:r w:rsidRPr="003E1A8A">
      <w:rPr>
        <w:b/>
        <w:sz w:val="20"/>
        <w:szCs w:val="20"/>
      </w:rPr>
      <w:t>IRADA</w:t>
    </w:r>
    <w:r w:rsidRPr="003E1A8A">
      <w:rPr>
        <w:bCs/>
        <w:sz w:val="20"/>
        <w:szCs w:val="20"/>
      </w:rPr>
      <w:t xml:space="preserve"> - Lignes directrices de l’appel à projets «</w:t>
    </w:r>
    <w:r>
      <w:rPr>
        <w:bCs/>
        <w:sz w:val="20"/>
        <w:szCs w:val="20"/>
      </w:rPr>
      <w:t xml:space="preserve"> </w:t>
    </w:r>
    <w:r>
      <w:rPr>
        <w:rFonts w:eastAsia="Times"/>
        <w:b/>
        <w:bCs/>
        <w:color w:val="000000" w:themeColor="text1"/>
        <w:sz w:val="20"/>
        <w:szCs w:val="20"/>
      </w:rPr>
      <w:t>P</w:t>
    </w:r>
    <w:r w:rsidRPr="003E1A8A">
      <w:rPr>
        <w:rFonts w:eastAsia="Times"/>
        <w:b/>
        <w:bCs/>
        <w:color w:val="000000" w:themeColor="text1"/>
        <w:sz w:val="20"/>
        <w:szCs w:val="20"/>
      </w:rPr>
      <w:t>rojet régional Formation / Emploi »</w:t>
    </w:r>
    <w:r w:rsidRPr="00100F85">
      <w:rPr>
        <w:rFonts w:eastAsia="Times"/>
        <w:b/>
        <w:bCs/>
        <w:color w:val="000000" w:themeColor="text1"/>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7A29BA" w14:textId="77777777" w:rsidR="00D6661F" w:rsidRDefault="00D6661F" w:rsidP="00690EEA">
      <w:r>
        <w:separator/>
      </w:r>
    </w:p>
  </w:footnote>
  <w:footnote w:type="continuationSeparator" w:id="0">
    <w:p w14:paraId="5774EFDD" w14:textId="77777777" w:rsidR="00D6661F" w:rsidRDefault="00D6661F" w:rsidP="00690EEA">
      <w:r>
        <w:continuationSeparator/>
      </w:r>
    </w:p>
  </w:footnote>
  <w:footnote w:id="1">
    <w:p w14:paraId="15E868F7" w14:textId="21090168" w:rsidR="00E71EAA" w:rsidRPr="00351663" w:rsidRDefault="00E71EAA">
      <w:pPr>
        <w:pStyle w:val="Notedebasdepage"/>
        <w:rPr>
          <w:rFonts w:ascii="Times New Roman" w:hAnsi="Times New Roman" w:cs="Times New Roman"/>
          <w:sz w:val="16"/>
          <w:szCs w:val="16"/>
        </w:rPr>
      </w:pPr>
      <w:r w:rsidRPr="00351663">
        <w:rPr>
          <w:rStyle w:val="Appelnotedebasdep"/>
          <w:rFonts w:ascii="Times New Roman" w:hAnsi="Times New Roman" w:cs="Times New Roman"/>
          <w:sz w:val="16"/>
          <w:szCs w:val="16"/>
        </w:rPr>
        <w:footnoteRef/>
      </w:r>
      <w:r w:rsidRPr="00351663">
        <w:rPr>
          <w:rFonts w:ascii="Times New Roman" w:hAnsi="Times New Roman" w:cs="Times New Roman"/>
          <w:sz w:val="16"/>
          <w:szCs w:val="16"/>
        </w:rPr>
        <w:t xml:space="preserve"> Paragraphe tiré de l’Annexe I du contrat principal de la subvention, Réf. ENI/2018/400-818</w:t>
      </w:r>
    </w:p>
  </w:footnote>
  <w:footnote w:id="2">
    <w:p w14:paraId="2A3DF619" w14:textId="463D644C" w:rsidR="0023091E" w:rsidRPr="0023091E" w:rsidRDefault="0023091E" w:rsidP="0023091E">
      <w:pPr>
        <w:pStyle w:val="Notedebasdepage"/>
        <w:spacing w:line="240" w:lineRule="auto"/>
        <w:rPr>
          <w:sz w:val="16"/>
          <w:szCs w:val="16"/>
        </w:rPr>
      </w:pPr>
      <w:r>
        <w:rPr>
          <w:rStyle w:val="Appelnotedebasdep"/>
        </w:rPr>
        <w:footnoteRef/>
      </w:r>
      <w:r>
        <w:t xml:space="preserve"> </w:t>
      </w:r>
      <w:r>
        <w:rPr>
          <w:sz w:val="16"/>
          <w:szCs w:val="16"/>
        </w:rPr>
        <w:t>Cependant dans le cadre de certains projets des petits travaux d’aménagement peuvent être consentis à hauteur de 50 000 euros maximum</w:t>
      </w:r>
    </w:p>
  </w:footnote>
  <w:footnote w:id="3">
    <w:p w14:paraId="100F7F6F" w14:textId="77777777" w:rsidR="00E71EAA" w:rsidRPr="00BD2B21" w:rsidRDefault="00E71EAA" w:rsidP="0023091E">
      <w:pPr>
        <w:pStyle w:val="Notedebasdepage"/>
        <w:spacing w:line="240" w:lineRule="auto"/>
      </w:pPr>
      <w:r w:rsidRPr="00CF59A6">
        <w:rPr>
          <w:rStyle w:val="Appelnotedebasdep"/>
        </w:rPr>
        <w:footnoteRef/>
      </w:r>
      <w:r w:rsidRPr="00CF59A6">
        <w:rPr>
          <w:sz w:val="16"/>
          <w:szCs w:val="16"/>
        </w:rPr>
        <w:t>Un projet d’un montant inférieur peut être financé s’il répond aux critères d’éligibilité</w:t>
      </w:r>
    </w:p>
  </w:footnote>
  <w:footnote w:id="4">
    <w:p w14:paraId="3D98858A" w14:textId="77777777" w:rsidR="00E71EAA" w:rsidRPr="00BD2B21" w:rsidRDefault="00E71EAA" w:rsidP="0023091E">
      <w:pPr>
        <w:pStyle w:val="Notedebasdepage"/>
        <w:spacing w:line="240" w:lineRule="auto"/>
        <w:rPr>
          <w:sz w:val="16"/>
          <w:szCs w:val="16"/>
        </w:rPr>
      </w:pPr>
      <w:r w:rsidRPr="00BD2B21">
        <w:rPr>
          <w:rStyle w:val="Appelnotedebasdep"/>
        </w:rPr>
        <w:footnoteRef/>
      </w:r>
      <w:r w:rsidRPr="00BD2B21">
        <w:rPr>
          <w:sz w:val="16"/>
          <w:szCs w:val="16"/>
        </w:rPr>
        <w:t>Un projet d’un montant supérieur peut être financé s’il répond aux critères d’éligibilité</w:t>
      </w:r>
    </w:p>
  </w:footnote>
  <w:footnote w:id="5">
    <w:p w14:paraId="1F47CC29" w14:textId="77777777" w:rsidR="00E71EAA" w:rsidRPr="00B06424" w:rsidRDefault="00E71EAA">
      <w:pPr>
        <w:pStyle w:val="Notedebasdepage"/>
        <w:rPr>
          <w:sz w:val="16"/>
          <w:szCs w:val="16"/>
        </w:rPr>
      </w:pPr>
      <w:r w:rsidRPr="00BD2B21">
        <w:rPr>
          <w:rStyle w:val="Appelnotedebasdep"/>
        </w:rPr>
        <w:footnoteRef/>
      </w:r>
      <w:r w:rsidRPr="00BD2B21">
        <w:rPr>
          <w:sz w:val="16"/>
          <w:szCs w:val="16"/>
        </w:rPr>
        <w:t>le chef de file est nommé en fonction des ressources disponibles dans sa région, entreprises partenaires, formations existantes, espaces de formations existants…</w:t>
      </w:r>
    </w:p>
  </w:footnote>
  <w:footnote w:id="6">
    <w:p w14:paraId="2070103F" w14:textId="77777777" w:rsidR="00E71EAA" w:rsidRPr="00B06424" w:rsidRDefault="00E71EAA">
      <w:pPr>
        <w:pStyle w:val="Notedebasdepage"/>
        <w:rPr>
          <w:sz w:val="16"/>
          <w:szCs w:val="16"/>
        </w:rPr>
      </w:pPr>
      <w:r>
        <w:rPr>
          <w:rStyle w:val="Appelnotedebasdep"/>
        </w:rPr>
        <w:footnoteRef/>
      </w:r>
      <w:r>
        <w:rPr>
          <w:sz w:val="16"/>
          <w:szCs w:val="16"/>
        </w:rPr>
        <w:t>le présent appel à projets n’est cependant pas tenu de respecter stricto sensu les règles du PRAG</w:t>
      </w:r>
    </w:p>
  </w:footnote>
  <w:footnote w:id="7">
    <w:p w14:paraId="062C0214" w14:textId="724FAC67" w:rsidR="00E71EAA" w:rsidRPr="00351663" w:rsidRDefault="00E71EAA">
      <w:pPr>
        <w:pStyle w:val="Notedebasdepage"/>
        <w:rPr>
          <w:rFonts w:ascii="Times New Roman" w:hAnsi="Times New Roman" w:cs="Times New Roman"/>
          <w:sz w:val="18"/>
          <w:szCs w:val="18"/>
        </w:rPr>
      </w:pPr>
      <w:r>
        <w:rPr>
          <w:rStyle w:val="Appelnotedebasdep"/>
        </w:rPr>
        <w:footnoteRef/>
      </w:r>
      <w:r>
        <w:t xml:space="preserve"> </w:t>
      </w:r>
      <w:r>
        <w:rPr>
          <w:rFonts w:ascii="Times New Roman" w:hAnsi="Times New Roman" w:cs="Times New Roman"/>
          <w:sz w:val="18"/>
          <w:szCs w:val="18"/>
        </w:rPr>
        <w:t>T</w:t>
      </w:r>
      <w:r w:rsidRPr="00351663">
        <w:rPr>
          <w:rFonts w:ascii="Times New Roman" w:hAnsi="Times New Roman" w:cs="Times New Roman"/>
          <w:sz w:val="18"/>
          <w:szCs w:val="18"/>
        </w:rPr>
        <w:t xml:space="preserve">el qu’indiqué dans l’annexe II, article 12.5 du contrat de subvention ENI/2018/400-818, 4 ans au total avec report possible de 18 mois qui se trouve en annexe </w:t>
      </w:r>
    </w:p>
  </w:footnote>
  <w:footnote w:id="8">
    <w:p w14:paraId="61586DCA" w14:textId="546F3235" w:rsidR="00E71EAA" w:rsidRPr="00CD571C" w:rsidRDefault="00E71EAA" w:rsidP="00690EEA">
      <w:pPr>
        <w:pStyle w:val="Notedebasdepage"/>
        <w:rPr>
          <w:rFonts w:ascii="Arial Narrow" w:hAnsi="Arial Narrow"/>
          <w:sz w:val="18"/>
          <w:szCs w:val="18"/>
        </w:rPr>
      </w:pPr>
      <w:r w:rsidRPr="00CD571C">
        <w:rPr>
          <w:rStyle w:val="Appelnotedebasdep"/>
          <w:rFonts w:ascii="Arial Narrow" w:hAnsi="Arial Narrow"/>
          <w:sz w:val="18"/>
          <w:szCs w:val="18"/>
        </w:rPr>
        <w:footnoteRef/>
      </w:r>
      <w:r w:rsidRPr="00CD571C">
        <w:rPr>
          <w:rFonts w:ascii="Arial Narrow" w:hAnsi="Arial Narrow"/>
          <w:sz w:val="18"/>
          <w:szCs w:val="18"/>
        </w:rPr>
        <w:t xml:space="preserve"> </w:t>
      </w:r>
      <w:r>
        <w:rPr>
          <w:rFonts w:ascii="Arial Narrow" w:hAnsi="Arial Narrow"/>
          <w:sz w:val="18"/>
          <w:szCs w:val="18"/>
        </w:rPr>
        <w:t>L</w:t>
      </w:r>
      <w:r w:rsidRPr="00CD571C">
        <w:rPr>
          <w:rFonts w:ascii="Arial Narrow" w:hAnsi="Arial Narrow"/>
          <w:sz w:val="18"/>
          <w:szCs w:val="18"/>
        </w:rPr>
        <w:t>a prise en charge dans le cadre d’une action de formation-insertion des frais de déplacement et d’hébergement des bénéficiaires par le demandeur, même si elle constitue l’action principale du projet et pour autant qu’elle débouche sur l’insertion socioéconomique de ces derniers, n’est pas assimilable à une bourse d’études ou de formation.</w:t>
      </w:r>
    </w:p>
  </w:footnote>
  <w:footnote w:id="9">
    <w:p w14:paraId="1878C4E3" w14:textId="77777777" w:rsidR="00E71EAA" w:rsidRPr="00F05782" w:rsidRDefault="00E71EAA">
      <w:pPr>
        <w:pStyle w:val="Notedebasdepage"/>
        <w:rPr>
          <w:rFonts w:ascii="Times New Roman" w:hAnsi="Times New Roman" w:cs="Times New Roman"/>
          <w:sz w:val="16"/>
          <w:szCs w:val="16"/>
        </w:rPr>
      </w:pPr>
      <w:r w:rsidRPr="00F05782">
        <w:rPr>
          <w:rStyle w:val="Appelnotedebasdep"/>
          <w:rFonts w:ascii="Times New Roman" w:hAnsi="Times New Roman" w:cs="Times New Roman"/>
          <w:sz w:val="16"/>
          <w:szCs w:val="16"/>
        </w:rPr>
        <w:footnoteRef/>
      </w:r>
      <w:r w:rsidRPr="00F05782">
        <w:rPr>
          <w:rFonts w:ascii="Times New Roman" w:hAnsi="Times New Roman" w:cs="Times New Roman"/>
          <w:sz w:val="16"/>
          <w:szCs w:val="16"/>
        </w:rPr>
        <w:t xml:space="preserve"> DPP, dossier de prescription de projet</w:t>
      </w:r>
    </w:p>
  </w:footnote>
  <w:footnote w:id="10">
    <w:p w14:paraId="0C1E2A93" w14:textId="1D36795A" w:rsidR="00E71EAA" w:rsidRPr="00351663" w:rsidRDefault="00E71EAA" w:rsidP="001821A0">
      <w:pPr>
        <w:pStyle w:val="Notedebasdepage"/>
      </w:pPr>
      <w:r w:rsidRPr="00351663">
        <w:rPr>
          <w:rStyle w:val="Appelnotedebasdep"/>
        </w:rPr>
        <w:footnoteRef/>
      </w:r>
      <w:r w:rsidRPr="00351663">
        <w:t xml:space="preserve"> </w:t>
      </w:r>
      <w:r w:rsidRPr="00351663">
        <w:rPr>
          <w:sz w:val="18"/>
          <w:szCs w:val="18"/>
        </w:rPr>
        <w:t>Inscrits dans l’annexe II du contrat de subvention</w:t>
      </w:r>
    </w:p>
  </w:footnote>
  <w:footnote w:id="11">
    <w:p w14:paraId="5AD593AD" w14:textId="21305AF0" w:rsidR="00E71EAA" w:rsidRPr="00351663" w:rsidRDefault="00E71EAA">
      <w:pPr>
        <w:pStyle w:val="Notedebasdepage"/>
        <w:rPr>
          <w:rFonts w:ascii="Times New Roman" w:hAnsi="Times New Roman" w:cs="Times New Roman"/>
          <w:sz w:val="18"/>
          <w:szCs w:val="18"/>
        </w:rPr>
      </w:pPr>
      <w:r>
        <w:rPr>
          <w:rStyle w:val="Appelnotedebasdep"/>
        </w:rPr>
        <w:footnoteRef/>
      </w:r>
      <w:r>
        <w:t xml:space="preserve"> </w:t>
      </w:r>
      <w:r w:rsidRPr="00351663">
        <w:rPr>
          <w:rFonts w:ascii="Times New Roman" w:hAnsi="Times New Roman" w:cs="Times New Roman"/>
          <w:sz w:val="18"/>
          <w:szCs w:val="18"/>
        </w:rPr>
        <w:t>Conformément à la procédure d’appel à proposition restreinte</w:t>
      </w:r>
    </w:p>
  </w:footnote>
  <w:footnote w:id="12">
    <w:p w14:paraId="6C25FE85" w14:textId="77777777" w:rsidR="00E71EAA" w:rsidRPr="00D8407B" w:rsidRDefault="00E71EAA">
      <w:pPr>
        <w:pStyle w:val="Notedebasdepage"/>
        <w:rPr>
          <w:sz w:val="16"/>
          <w:szCs w:val="16"/>
        </w:rPr>
      </w:pPr>
      <w:r>
        <w:rPr>
          <w:rStyle w:val="Appelnotedebasdep"/>
        </w:rPr>
        <w:footnoteRef/>
      </w:r>
      <w:r>
        <w:rPr>
          <w:sz w:val="16"/>
          <w:szCs w:val="16"/>
        </w:rPr>
        <w:t>si les marchés sont tunisiens, pas de référence au PRAG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Grilledutableau"/>
      <w:tblW w:w="10206"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6"/>
      <w:gridCol w:w="3493"/>
      <w:gridCol w:w="3377"/>
    </w:tblGrid>
    <w:tr w:rsidR="00E71EAA" w14:paraId="2BA00D54" w14:textId="77777777" w:rsidTr="003E1A8A">
      <w:tc>
        <w:tcPr>
          <w:tcW w:w="3969" w:type="dxa"/>
          <w:vAlign w:val="center"/>
        </w:tcPr>
        <w:p w14:paraId="2A18A978" w14:textId="77777777" w:rsidR="00E71EAA" w:rsidRDefault="00E71EAA" w:rsidP="003E1A8A">
          <w:pPr>
            <w:pStyle w:val="En-tte"/>
            <w:jc w:val="center"/>
          </w:pPr>
          <w:r>
            <w:rPr>
              <w:rFonts w:eastAsia="Calibri"/>
              <w:noProof/>
            </w:rPr>
            <w:drawing>
              <wp:inline distT="0" distB="0" distL="0" distR="0" wp14:anchorId="5D28619A" wp14:editId="71352BE8">
                <wp:extent cx="1000760" cy="681355"/>
                <wp:effectExtent l="19050" t="0" r="8890" b="0"/>
                <wp:docPr id="6" name="Image 4" descr="Description : drapeau TUNIS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Description : drapeau TUNISIE.jpg"/>
                        <pic:cNvPicPr>
                          <a:picLocks noChangeAspect="1" noChangeArrowheads="1"/>
                        </pic:cNvPicPr>
                      </pic:nvPicPr>
                      <pic:blipFill>
                        <a:blip r:embed="rId1"/>
                        <a:srcRect/>
                        <a:stretch>
                          <a:fillRect/>
                        </a:stretch>
                      </pic:blipFill>
                      <pic:spPr bwMode="auto">
                        <a:xfrm>
                          <a:off x="0" y="0"/>
                          <a:ext cx="1000760" cy="681355"/>
                        </a:xfrm>
                        <a:prstGeom prst="rect">
                          <a:avLst/>
                        </a:prstGeom>
                        <a:noFill/>
                        <a:ln w="9525">
                          <a:noFill/>
                          <a:miter lim="800000"/>
                          <a:headEnd/>
                          <a:tailEnd/>
                        </a:ln>
                      </pic:spPr>
                    </pic:pic>
                  </a:graphicData>
                </a:graphic>
              </wp:inline>
            </w:drawing>
          </w:r>
        </w:p>
      </w:tc>
      <w:tc>
        <w:tcPr>
          <w:tcW w:w="3969" w:type="dxa"/>
          <w:vAlign w:val="center"/>
        </w:tcPr>
        <w:p w14:paraId="0F2A218F" w14:textId="77777777" w:rsidR="00E71EAA" w:rsidRDefault="00E71EAA" w:rsidP="003E1A8A">
          <w:pPr>
            <w:pStyle w:val="En-tte"/>
            <w:jc w:val="center"/>
          </w:pPr>
          <w:r>
            <w:rPr>
              <w:rFonts w:ascii="Arial" w:hAnsi="Arial"/>
              <w:b/>
              <w:smallCaps/>
              <w:noProof/>
              <w:color w:val="000080"/>
            </w:rPr>
            <w:drawing>
              <wp:inline distT="0" distB="0" distL="0" distR="0" wp14:anchorId="1FE250C1" wp14:editId="4840BE20">
                <wp:extent cx="1200150" cy="857250"/>
                <wp:effectExtent l="0" t="0" r="0" b="0"/>
                <wp:docPr id="7" name="Image 26" descr="logo-ir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logo-irada"/>
                        <pic:cNvPicPr>
                          <a:picLocks noChangeAspect="1" noChangeArrowheads="1"/>
                        </pic:cNvPicPr>
                      </pic:nvPicPr>
                      <pic:blipFill>
                        <a:blip r:embed="rId2"/>
                        <a:srcRect/>
                        <a:stretch>
                          <a:fillRect/>
                        </a:stretch>
                      </pic:blipFill>
                      <pic:spPr bwMode="auto">
                        <a:xfrm>
                          <a:off x="0" y="0"/>
                          <a:ext cx="1200150" cy="857250"/>
                        </a:xfrm>
                        <a:prstGeom prst="rect">
                          <a:avLst/>
                        </a:prstGeom>
                        <a:noFill/>
                        <a:ln w="9525">
                          <a:noFill/>
                          <a:miter lim="800000"/>
                          <a:headEnd/>
                          <a:tailEnd/>
                        </a:ln>
                      </pic:spPr>
                    </pic:pic>
                  </a:graphicData>
                </a:graphic>
              </wp:inline>
            </w:drawing>
          </w:r>
        </w:p>
      </w:tc>
      <w:tc>
        <w:tcPr>
          <w:tcW w:w="3969" w:type="dxa"/>
          <w:vAlign w:val="center"/>
        </w:tcPr>
        <w:p w14:paraId="5E5630EE" w14:textId="77777777" w:rsidR="00E71EAA" w:rsidRDefault="00E71EAA" w:rsidP="003E1A8A">
          <w:pPr>
            <w:pStyle w:val="En-tte"/>
            <w:jc w:val="center"/>
          </w:pPr>
          <w:r>
            <w:rPr>
              <w:rFonts w:eastAsia="Calibri"/>
              <w:b/>
              <w:noProof/>
            </w:rPr>
            <w:drawing>
              <wp:inline distT="0" distB="0" distL="0" distR="0" wp14:anchorId="76CAAC6F" wp14:editId="58462438">
                <wp:extent cx="1047750" cy="676275"/>
                <wp:effectExtent l="19050" t="0" r="0" b="0"/>
                <wp:docPr id="8" name="Image 5" descr="Description : drapeau 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Description : drapeau UE.jpg"/>
                        <pic:cNvPicPr>
                          <a:picLocks noChangeAspect="1" noChangeArrowheads="1"/>
                        </pic:cNvPicPr>
                      </pic:nvPicPr>
                      <pic:blipFill>
                        <a:blip r:embed="rId3"/>
                        <a:srcRect/>
                        <a:stretch>
                          <a:fillRect/>
                        </a:stretch>
                      </pic:blipFill>
                      <pic:spPr bwMode="auto">
                        <a:xfrm>
                          <a:off x="0" y="0"/>
                          <a:ext cx="1047750" cy="676275"/>
                        </a:xfrm>
                        <a:prstGeom prst="rect">
                          <a:avLst/>
                        </a:prstGeom>
                        <a:noFill/>
                        <a:ln w="9525">
                          <a:noFill/>
                          <a:miter lim="800000"/>
                          <a:headEnd/>
                          <a:tailEnd/>
                        </a:ln>
                      </pic:spPr>
                    </pic:pic>
                  </a:graphicData>
                </a:graphic>
              </wp:inline>
            </w:drawing>
          </w:r>
        </w:p>
      </w:tc>
    </w:tr>
    <w:tr w:rsidR="00E71EAA" w14:paraId="22AD00EE" w14:textId="77777777" w:rsidTr="003E1A8A">
      <w:tc>
        <w:tcPr>
          <w:tcW w:w="3969" w:type="dxa"/>
          <w:vAlign w:val="center"/>
        </w:tcPr>
        <w:p w14:paraId="362C1473" w14:textId="77777777" w:rsidR="00E71EAA" w:rsidRPr="00EB25ED" w:rsidRDefault="00E71EAA" w:rsidP="003E1A8A">
          <w:pPr>
            <w:jc w:val="center"/>
            <w:rPr>
              <w:rFonts w:ascii="Calibri" w:hAnsi="Calibri" w:cs="Calibri"/>
              <w:b/>
              <w:bCs/>
              <w:sz w:val="16"/>
              <w:szCs w:val="16"/>
            </w:rPr>
          </w:pPr>
          <w:r w:rsidRPr="00EB25ED">
            <w:rPr>
              <w:rFonts w:ascii="Calibri" w:hAnsi="Calibri" w:cs="Calibri"/>
              <w:b/>
              <w:bCs/>
              <w:sz w:val="16"/>
              <w:szCs w:val="16"/>
            </w:rPr>
            <w:t>République Tunisienne</w:t>
          </w:r>
        </w:p>
        <w:p w14:paraId="54195DD0" w14:textId="77777777" w:rsidR="00E71EAA" w:rsidRPr="00EB25ED" w:rsidRDefault="00E71EAA" w:rsidP="003E1A8A">
          <w:pPr>
            <w:jc w:val="center"/>
            <w:rPr>
              <w:rFonts w:ascii="Calibri" w:hAnsi="Calibri" w:cs="Calibri"/>
              <w:sz w:val="14"/>
              <w:szCs w:val="14"/>
            </w:rPr>
          </w:pPr>
          <w:r w:rsidRPr="00EB25ED">
            <w:rPr>
              <w:rFonts w:ascii="Calibri" w:hAnsi="Calibri" w:cs="Calibri"/>
              <w:sz w:val="14"/>
              <w:szCs w:val="14"/>
            </w:rPr>
            <w:t>Ministère du Développement, de l’Investissement et de la Coopération Internationale</w:t>
          </w:r>
        </w:p>
        <w:p w14:paraId="6C30CCD3" w14:textId="77777777" w:rsidR="00E71EAA" w:rsidRDefault="00E71EAA" w:rsidP="003E1A8A">
          <w:pPr>
            <w:jc w:val="center"/>
          </w:pPr>
          <w:r w:rsidRPr="00EB25ED">
            <w:rPr>
              <w:rFonts w:ascii="Calibri" w:hAnsi="Calibri" w:cs="Calibri"/>
              <w:sz w:val="14"/>
              <w:szCs w:val="14"/>
            </w:rPr>
            <w:t>Ministère de la Formation Professionnelle et de l’Emploi</w:t>
          </w:r>
        </w:p>
      </w:tc>
      <w:tc>
        <w:tcPr>
          <w:tcW w:w="3969" w:type="dxa"/>
        </w:tcPr>
        <w:p w14:paraId="272EB9CF" w14:textId="216474D4" w:rsidR="00E71EAA" w:rsidRPr="00EB25ED" w:rsidRDefault="00E71EAA" w:rsidP="003E1A8A">
          <w:pPr>
            <w:pStyle w:val="En-tte"/>
            <w:ind w:left="601" w:right="459"/>
            <w:jc w:val="center"/>
            <w:rPr>
              <w:b/>
              <w:bCs/>
            </w:rPr>
          </w:pPr>
          <w:r w:rsidRPr="00EB25ED">
            <w:rPr>
              <w:rFonts w:ascii="Tahoma" w:hAnsi="Tahoma" w:cs="Tahoma"/>
              <w:b/>
              <w:bCs/>
              <w:color w:val="000000"/>
              <w:sz w:val="14"/>
              <w:szCs w:val="14"/>
              <w:shd w:val="clear" w:color="auto" w:fill="FFFFFF"/>
            </w:rPr>
            <w:t>Initiative régionale d'appui au développement économique durable IRADA</w:t>
          </w:r>
        </w:p>
      </w:tc>
      <w:tc>
        <w:tcPr>
          <w:tcW w:w="3969" w:type="dxa"/>
        </w:tcPr>
        <w:p w14:paraId="469AF71E" w14:textId="25E2B31F" w:rsidR="00E71EAA" w:rsidRDefault="00E71EAA" w:rsidP="003E1A8A">
          <w:pPr>
            <w:pStyle w:val="En-tte"/>
            <w:tabs>
              <w:tab w:val="left" w:pos="2302"/>
            </w:tabs>
            <w:ind w:left="459" w:right="490"/>
            <w:jc w:val="center"/>
            <w:rPr>
              <w:rFonts w:ascii="Calibri" w:hAnsi="Calibri" w:cs="Calibri"/>
              <w:sz w:val="16"/>
              <w:szCs w:val="16"/>
            </w:rPr>
          </w:pPr>
          <w:r w:rsidRPr="00732E56">
            <w:rPr>
              <w:rFonts w:ascii="Calibri" w:hAnsi="Calibri" w:cs="Calibri"/>
              <w:sz w:val="16"/>
              <w:szCs w:val="16"/>
            </w:rPr>
            <w:t>Programme financé par l’</w:t>
          </w:r>
          <w:r w:rsidRPr="00EB25ED">
            <w:rPr>
              <w:rFonts w:ascii="Calibri" w:hAnsi="Calibri" w:cs="Calibri"/>
              <w:b/>
              <w:bCs/>
              <w:sz w:val="16"/>
              <w:szCs w:val="16"/>
            </w:rPr>
            <w:t>Union européenne</w:t>
          </w:r>
        </w:p>
        <w:p w14:paraId="4207073A" w14:textId="77777777" w:rsidR="00E71EAA" w:rsidRDefault="00E71EAA" w:rsidP="003E1A8A">
          <w:pPr>
            <w:pStyle w:val="En-tte"/>
            <w:jc w:val="center"/>
          </w:pPr>
          <w:proofErr w:type="spellStart"/>
          <w:r w:rsidRPr="00EB25ED">
            <w:rPr>
              <w:rFonts w:ascii="Calibri" w:hAnsi="Calibri" w:cs="Calibri"/>
              <w:sz w:val="14"/>
              <w:szCs w:val="14"/>
            </w:rPr>
            <w:t>Délégationde</w:t>
          </w:r>
          <w:proofErr w:type="spellEnd"/>
          <w:r w:rsidRPr="00EB25ED">
            <w:rPr>
              <w:rFonts w:ascii="Calibri" w:hAnsi="Calibri" w:cs="Calibri"/>
              <w:sz w:val="14"/>
              <w:szCs w:val="14"/>
            </w:rPr>
            <w:t xml:space="preserve"> l'</w:t>
          </w:r>
          <w:proofErr w:type="spellStart"/>
          <w:r w:rsidRPr="00EB25ED">
            <w:rPr>
              <w:rFonts w:ascii="Calibri" w:hAnsi="Calibri" w:cs="Calibri"/>
              <w:sz w:val="14"/>
              <w:szCs w:val="14"/>
            </w:rPr>
            <w:t>UnionEuropéenne</w:t>
          </w:r>
          <w:proofErr w:type="spellEnd"/>
          <w:r w:rsidRPr="00EB25ED">
            <w:rPr>
              <w:rFonts w:ascii="Calibri" w:hAnsi="Calibri" w:cs="Calibri"/>
              <w:sz w:val="14"/>
              <w:szCs w:val="14"/>
            </w:rPr>
            <w:t xml:space="preserve"> en Tunisie</w:t>
          </w:r>
        </w:p>
      </w:tc>
    </w:tr>
  </w:tbl>
  <w:p w14:paraId="62098187" w14:textId="77777777" w:rsidR="00E71EAA" w:rsidRDefault="00E71EA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22646"/>
    <w:multiLevelType w:val="hybridMultilevel"/>
    <w:tmpl w:val="FF82EB7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1A120E9"/>
    <w:multiLevelType w:val="multilevel"/>
    <w:tmpl w:val="DD8E3E98"/>
    <w:lvl w:ilvl="0">
      <w:start w:val="3"/>
      <w:numFmt w:val="decimal"/>
      <w:lvlText w:val="%1"/>
      <w:lvlJc w:val="left"/>
      <w:pPr>
        <w:ind w:left="440" w:hanging="440"/>
      </w:pPr>
      <w:rPr>
        <w:rFonts w:hint="default"/>
      </w:rPr>
    </w:lvl>
    <w:lvl w:ilvl="1">
      <w:start w:val="1"/>
      <w:numFmt w:val="decimal"/>
      <w:lvlText w:val="%1.%2"/>
      <w:lvlJc w:val="left"/>
      <w:pPr>
        <w:ind w:left="440" w:hanging="440"/>
      </w:pPr>
      <w:rPr>
        <w:rFonts w:hint="default"/>
      </w:rPr>
    </w:lvl>
    <w:lvl w:ilvl="2">
      <w:start w:val="1"/>
      <w:numFmt w:val="decimal"/>
      <w:lvlText w:val="%1.%2.%3"/>
      <w:lvlJc w:val="left"/>
      <w:pPr>
        <w:ind w:left="720" w:hanging="720"/>
      </w:pPr>
      <w:rPr>
        <w:rFonts w:hint="default"/>
        <w:i w:val="0"/>
        <w:iCs w:val="0"/>
        <w:color w:val="0070C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56E7DE6"/>
    <w:multiLevelType w:val="hybridMultilevel"/>
    <w:tmpl w:val="5FF6F6B6"/>
    <w:lvl w:ilvl="0" w:tplc="FCB43BF2">
      <w:start w:val="1"/>
      <w:numFmt w:val="bullet"/>
      <w:lvlText w:val="-"/>
      <w:lvlJc w:val="left"/>
      <w:pPr>
        <w:ind w:left="1498" w:hanging="360"/>
      </w:pPr>
      <w:rPr>
        <w:rFonts w:ascii="SimSun" w:eastAsia="SimSun" w:hAnsi="SimSun" w:hint="eastAsia"/>
      </w:rPr>
    </w:lvl>
    <w:lvl w:ilvl="1" w:tplc="040C0003" w:tentative="1">
      <w:start w:val="1"/>
      <w:numFmt w:val="bullet"/>
      <w:lvlText w:val="o"/>
      <w:lvlJc w:val="left"/>
      <w:pPr>
        <w:ind w:left="2218" w:hanging="360"/>
      </w:pPr>
      <w:rPr>
        <w:rFonts w:ascii="Courier New" w:hAnsi="Courier New" w:cs="Courier New" w:hint="default"/>
      </w:rPr>
    </w:lvl>
    <w:lvl w:ilvl="2" w:tplc="040C0005">
      <w:start w:val="1"/>
      <w:numFmt w:val="bullet"/>
      <w:lvlText w:val=""/>
      <w:lvlJc w:val="left"/>
      <w:pPr>
        <w:ind w:left="2938" w:hanging="360"/>
      </w:pPr>
      <w:rPr>
        <w:rFonts w:ascii="Wingdings" w:hAnsi="Wingdings" w:hint="default"/>
      </w:rPr>
    </w:lvl>
    <w:lvl w:ilvl="3" w:tplc="040C0001" w:tentative="1">
      <w:start w:val="1"/>
      <w:numFmt w:val="bullet"/>
      <w:lvlText w:val=""/>
      <w:lvlJc w:val="left"/>
      <w:pPr>
        <w:ind w:left="3658" w:hanging="360"/>
      </w:pPr>
      <w:rPr>
        <w:rFonts w:ascii="Symbol" w:hAnsi="Symbol" w:hint="default"/>
      </w:rPr>
    </w:lvl>
    <w:lvl w:ilvl="4" w:tplc="040C0003" w:tentative="1">
      <w:start w:val="1"/>
      <w:numFmt w:val="bullet"/>
      <w:lvlText w:val="o"/>
      <w:lvlJc w:val="left"/>
      <w:pPr>
        <w:ind w:left="4378" w:hanging="360"/>
      </w:pPr>
      <w:rPr>
        <w:rFonts w:ascii="Courier New" w:hAnsi="Courier New" w:cs="Courier New" w:hint="default"/>
      </w:rPr>
    </w:lvl>
    <w:lvl w:ilvl="5" w:tplc="040C0005" w:tentative="1">
      <w:start w:val="1"/>
      <w:numFmt w:val="bullet"/>
      <w:lvlText w:val=""/>
      <w:lvlJc w:val="left"/>
      <w:pPr>
        <w:ind w:left="5098" w:hanging="360"/>
      </w:pPr>
      <w:rPr>
        <w:rFonts w:ascii="Wingdings" w:hAnsi="Wingdings" w:hint="default"/>
      </w:rPr>
    </w:lvl>
    <w:lvl w:ilvl="6" w:tplc="040C0001" w:tentative="1">
      <w:start w:val="1"/>
      <w:numFmt w:val="bullet"/>
      <w:lvlText w:val=""/>
      <w:lvlJc w:val="left"/>
      <w:pPr>
        <w:ind w:left="5818" w:hanging="360"/>
      </w:pPr>
      <w:rPr>
        <w:rFonts w:ascii="Symbol" w:hAnsi="Symbol" w:hint="default"/>
      </w:rPr>
    </w:lvl>
    <w:lvl w:ilvl="7" w:tplc="040C0003" w:tentative="1">
      <w:start w:val="1"/>
      <w:numFmt w:val="bullet"/>
      <w:lvlText w:val="o"/>
      <w:lvlJc w:val="left"/>
      <w:pPr>
        <w:ind w:left="6538" w:hanging="360"/>
      </w:pPr>
      <w:rPr>
        <w:rFonts w:ascii="Courier New" w:hAnsi="Courier New" w:cs="Courier New" w:hint="default"/>
      </w:rPr>
    </w:lvl>
    <w:lvl w:ilvl="8" w:tplc="040C0005" w:tentative="1">
      <w:start w:val="1"/>
      <w:numFmt w:val="bullet"/>
      <w:lvlText w:val=""/>
      <w:lvlJc w:val="left"/>
      <w:pPr>
        <w:ind w:left="7258" w:hanging="360"/>
      </w:pPr>
      <w:rPr>
        <w:rFonts w:ascii="Wingdings" w:hAnsi="Wingdings" w:hint="default"/>
      </w:rPr>
    </w:lvl>
  </w:abstractNum>
  <w:abstractNum w:abstractNumId="3" w15:restartNumberingAfterBreak="0">
    <w:nsid w:val="0A4060B7"/>
    <w:multiLevelType w:val="hybridMultilevel"/>
    <w:tmpl w:val="1A5A47C8"/>
    <w:lvl w:ilvl="0" w:tplc="FFFFFFFF">
      <w:start w:val="1"/>
      <w:numFmt w:val="bullet"/>
      <w:lvlText w:val=""/>
      <w:lvlJc w:val="left"/>
      <w:pPr>
        <w:ind w:left="1494" w:hanging="360"/>
      </w:pPr>
      <w:rPr>
        <w:rFonts w:ascii="Symbol" w:hAnsi="Symbo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4" w15:restartNumberingAfterBreak="0">
    <w:nsid w:val="0F3A4CD6"/>
    <w:multiLevelType w:val="singleLevel"/>
    <w:tmpl w:val="6798D03A"/>
    <w:lvl w:ilvl="0">
      <w:start w:val="1"/>
      <w:numFmt w:val="bullet"/>
      <w:pStyle w:val="Listepuces"/>
      <w:lvlText w:val="·"/>
      <w:lvlJc w:val="left"/>
      <w:pPr>
        <w:tabs>
          <w:tab w:val="num" w:pos="1192"/>
        </w:tabs>
        <w:ind w:left="1192" w:hanging="341"/>
      </w:pPr>
      <w:rPr>
        <w:rFonts w:ascii="Symbol" w:hAnsi="Symbol" w:hint="default"/>
        <w:b w:val="0"/>
        <w:i w:val="0"/>
        <w:sz w:val="22"/>
      </w:rPr>
    </w:lvl>
  </w:abstractNum>
  <w:abstractNum w:abstractNumId="5" w15:restartNumberingAfterBreak="0">
    <w:nsid w:val="10CA4DAF"/>
    <w:multiLevelType w:val="hybridMultilevel"/>
    <w:tmpl w:val="0DB2A812"/>
    <w:lvl w:ilvl="0" w:tplc="28B06D64">
      <w:start w:val="1"/>
      <w:numFmt w:val="bullet"/>
      <w:lvlText w:val="-"/>
      <w:lvlJc w:val="left"/>
      <w:pPr>
        <w:tabs>
          <w:tab w:val="num" w:pos="720"/>
        </w:tabs>
        <w:ind w:left="720" w:hanging="360"/>
      </w:pPr>
      <w:rPr>
        <w:rFonts w:ascii="Times New Roman" w:hAnsi="Times New Roman" w:hint="default"/>
      </w:rPr>
    </w:lvl>
    <w:lvl w:ilvl="1" w:tplc="07D6E1C2" w:tentative="1">
      <w:start w:val="1"/>
      <w:numFmt w:val="bullet"/>
      <w:lvlText w:val="-"/>
      <w:lvlJc w:val="left"/>
      <w:pPr>
        <w:tabs>
          <w:tab w:val="num" w:pos="1440"/>
        </w:tabs>
        <w:ind w:left="1440" w:hanging="360"/>
      </w:pPr>
      <w:rPr>
        <w:rFonts w:ascii="Times New Roman" w:hAnsi="Times New Roman" w:hint="default"/>
      </w:rPr>
    </w:lvl>
    <w:lvl w:ilvl="2" w:tplc="95EAB9E0" w:tentative="1">
      <w:start w:val="1"/>
      <w:numFmt w:val="bullet"/>
      <w:lvlText w:val="-"/>
      <w:lvlJc w:val="left"/>
      <w:pPr>
        <w:tabs>
          <w:tab w:val="num" w:pos="2160"/>
        </w:tabs>
        <w:ind w:left="2160" w:hanging="360"/>
      </w:pPr>
      <w:rPr>
        <w:rFonts w:ascii="Times New Roman" w:hAnsi="Times New Roman" w:hint="default"/>
      </w:rPr>
    </w:lvl>
    <w:lvl w:ilvl="3" w:tplc="36CEC8B2" w:tentative="1">
      <w:start w:val="1"/>
      <w:numFmt w:val="bullet"/>
      <w:lvlText w:val="-"/>
      <w:lvlJc w:val="left"/>
      <w:pPr>
        <w:tabs>
          <w:tab w:val="num" w:pos="2880"/>
        </w:tabs>
        <w:ind w:left="2880" w:hanging="360"/>
      </w:pPr>
      <w:rPr>
        <w:rFonts w:ascii="Times New Roman" w:hAnsi="Times New Roman" w:hint="default"/>
      </w:rPr>
    </w:lvl>
    <w:lvl w:ilvl="4" w:tplc="0E82010A" w:tentative="1">
      <w:start w:val="1"/>
      <w:numFmt w:val="bullet"/>
      <w:lvlText w:val="-"/>
      <w:lvlJc w:val="left"/>
      <w:pPr>
        <w:tabs>
          <w:tab w:val="num" w:pos="3600"/>
        </w:tabs>
        <w:ind w:left="3600" w:hanging="360"/>
      </w:pPr>
      <w:rPr>
        <w:rFonts w:ascii="Times New Roman" w:hAnsi="Times New Roman" w:hint="default"/>
      </w:rPr>
    </w:lvl>
    <w:lvl w:ilvl="5" w:tplc="379A738A" w:tentative="1">
      <w:start w:val="1"/>
      <w:numFmt w:val="bullet"/>
      <w:lvlText w:val="-"/>
      <w:lvlJc w:val="left"/>
      <w:pPr>
        <w:tabs>
          <w:tab w:val="num" w:pos="4320"/>
        </w:tabs>
        <w:ind w:left="4320" w:hanging="360"/>
      </w:pPr>
      <w:rPr>
        <w:rFonts w:ascii="Times New Roman" w:hAnsi="Times New Roman" w:hint="default"/>
      </w:rPr>
    </w:lvl>
    <w:lvl w:ilvl="6" w:tplc="F5A66AB0" w:tentative="1">
      <w:start w:val="1"/>
      <w:numFmt w:val="bullet"/>
      <w:lvlText w:val="-"/>
      <w:lvlJc w:val="left"/>
      <w:pPr>
        <w:tabs>
          <w:tab w:val="num" w:pos="5040"/>
        </w:tabs>
        <w:ind w:left="5040" w:hanging="360"/>
      </w:pPr>
      <w:rPr>
        <w:rFonts w:ascii="Times New Roman" w:hAnsi="Times New Roman" w:hint="default"/>
      </w:rPr>
    </w:lvl>
    <w:lvl w:ilvl="7" w:tplc="6A3A91BE" w:tentative="1">
      <w:start w:val="1"/>
      <w:numFmt w:val="bullet"/>
      <w:lvlText w:val="-"/>
      <w:lvlJc w:val="left"/>
      <w:pPr>
        <w:tabs>
          <w:tab w:val="num" w:pos="5760"/>
        </w:tabs>
        <w:ind w:left="5760" w:hanging="360"/>
      </w:pPr>
      <w:rPr>
        <w:rFonts w:ascii="Times New Roman" w:hAnsi="Times New Roman" w:hint="default"/>
      </w:rPr>
    </w:lvl>
    <w:lvl w:ilvl="8" w:tplc="BA70DF3A"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1339150B"/>
    <w:multiLevelType w:val="multilevel"/>
    <w:tmpl w:val="43043C48"/>
    <w:lvl w:ilvl="0">
      <w:start w:val="1"/>
      <w:numFmt w:val="bullet"/>
      <w:lvlText w:val="–"/>
      <w:lvlJc w:val="left"/>
      <w:pPr>
        <w:tabs>
          <w:tab w:val="num" w:pos="283"/>
        </w:tabs>
        <w:ind w:left="283" w:hanging="283"/>
      </w:pPr>
      <w:rPr>
        <w:rFonts w:ascii="Times New Roman" w:hAnsi="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5DE19EE"/>
    <w:multiLevelType w:val="hybridMultilevel"/>
    <w:tmpl w:val="2F7C04AE"/>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79D21BB"/>
    <w:multiLevelType w:val="multilevel"/>
    <w:tmpl w:val="6284DFAC"/>
    <w:lvl w:ilvl="0">
      <w:start w:val="15"/>
      <w:numFmt w:val="decimal"/>
      <w:lvlText w:val="%1"/>
      <w:lvlJc w:val="left"/>
      <w:pPr>
        <w:ind w:left="400" w:hanging="400"/>
      </w:pPr>
      <w:rPr>
        <w:rFonts w:hint="default"/>
      </w:rPr>
    </w:lvl>
    <w:lvl w:ilvl="1">
      <w:start w:val="3"/>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9673434"/>
    <w:multiLevelType w:val="hybridMultilevel"/>
    <w:tmpl w:val="02CA3D4A"/>
    <w:lvl w:ilvl="0" w:tplc="65747EC8">
      <w:start w:val="1"/>
      <w:numFmt w:val="bullet"/>
      <w:lvlText w:val=""/>
      <w:lvlJc w:val="left"/>
      <w:pPr>
        <w:ind w:left="2198" w:hanging="360"/>
      </w:pPr>
      <w:rPr>
        <w:rFonts w:ascii="Symbol" w:hAnsi="Symbol" w:hint="default"/>
        <w:color w:val="auto"/>
      </w:rPr>
    </w:lvl>
    <w:lvl w:ilvl="1" w:tplc="040C0003" w:tentative="1">
      <w:start w:val="1"/>
      <w:numFmt w:val="bullet"/>
      <w:lvlText w:val="o"/>
      <w:lvlJc w:val="left"/>
      <w:pPr>
        <w:ind w:left="2918" w:hanging="360"/>
      </w:pPr>
      <w:rPr>
        <w:rFonts w:ascii="Courier New" w:hAnsi="Courier New" w:cs="Courier New" w:hint="default"/>
      </w:rPr>
    </w:lvl>
    <w:lvl w:ilvl="2" w:tplc="040C0005" w:tentative="1">
      <w:start w:val="1"/>
      <w:numFmt w:val="bullet"/>
      <w:lvlText w:val=""/>
      <w:lvlJc w:val="left"/>
      <w:pPr>
        <w:ind w:left="3638" w:hanging="360"/>
      </w:pPr>
      <w:rPr>
        <w:rFonts w:ascii="Wingdings" w:hAnsi="Wingdings" w:hint="default"/>
      </w:rPr>
    </w:lvl>
    <w:lvl w:ilvl="3" w:tplc="040C0001" w:tentative="1">
      <w:start w:val="1"/>
      <w:numFmt w:val="bullet"/>
      <w:lvlText w:val=""/>
      <w:lvlJc w:val="left"/>
      <w:pPr>
        <w:ind w:left="4358" w:hanging="360"/>
      </w:pPr>
      <w:rPr>
        <w:rFonts w:ascii="Symbol" w:hAnsi="Symbol" w:hint="default"/>
      </w:rPr>
    </w:lvl>
    <w:lvl w:ilvl="4" w:tplc="040C0003" w:tentative="1">
      <w:start w:val="1"/>
      <w:numFmt w:val="bullet"/>
      <w:lvlText w:val="o"/>
      <w:lvlJc w:val="left"/>
      <w:pPr>
        <w:ind w:left="5078" w:hanging="360"/>
      </w:pPr>
      <w:rPr>
        <w:rFonts w:ascii="Courier New" w:hAnsi="Courier New" w:cs="Courier New" w:hint="default"/>
      </w:rPr>
    </w:lvl>
    <w:lvl w:ilvl="5" w:tplc="040C0005" w:tentative="1">
      <w:start w:val="1"/>
      <w:numFmt w:val="bullet"/>
      <w:lvlText w:val=""/>
      <w:lvlJc w:val="left"/>
      <w:pPr>
        <w:ind w:left="5798" w:hanging="360"/>
      </w:pPr>
      <w:rPr>
        <w:rFonts w:ascii="Wingdings" w:hAnsi="Wingdings" w:hint="default"/>
      </w:rPr>
    </w:lvl>
    <w:lvl w:ilvl="6" w:tplc="040C0001" w:tentative="1">
      <w:start w:val="1"/>
      <w:numFmt w:val="bullet"/>
      <w:lvlText w:val=""/>
      <w:lvlJc w:val="left"/>
      <w:pPr>
        <w:ind w:left="6518" w:hanging="360"/>
      </w:pPr>
      <w:rPr>
        <w:rFonts w:ascii="Symbol" w:hAnsi="Symbol" w:hint="default"/>
      </w:rPr>
    </w:lvl>
    <w:lvl w:ilvl="7" w:tplc="040C0003" w:tentative="1">
      <w:start w:val="1"/>
      <w:numFmt w:val="bullet"/>
      <w:lvlText w:val="o"/>
      <w:lvlJc w:val="left"/>
      <w:pPr>
        <w:ind w:left="7238" w:hanging="360"/>
      </w:pPr>
      <w:rPr>
        <w:rFonts w:ascii="Courier New" w:hAnsi="Courier New" w:cs="Courier New" w:hint="default"/>
      </w:rPr>
    </w:lvl>
    <w:lvl w:ilvl="8" w:tplc="040C0005" w:tentative="1">
      <w:start w:val="1"/>
      <w:numFmt w:val="bullet"/>
      <w:lvlText w:val=""/>
      <w:lvlJc w:val="left"/>
      <w:pPr>
        <w:ind w:left="7958" w:hanging="360"/>
      </w:pPr>
      <w:rPr>
        <w:rFonts w:ascii="Wingdings" w:hAnsi="Wingdings" w:hint="default"/>
      </w:rPr>
    </w:lvl>
  </w:abstractNum>
  <w:abstractNum w:abstractNumId="10" w15:restartNumberingAfterBreak="0">
    <w:nsid w:val="1DE62F98"/>
    <w:multiLevelType w:val="hybridMultilevel"/>
    <w:tmpl w:val="156C2194"/>
    <w:lvl w:ilvl="0" w:tplc="9B4C3F3A">
      <w:start w:val="1"/>
      <w:numFmt w:val="bullet"/>
      <w:lvlText w:val=""/>
      <w:lvlJc w:val="left"/>
      <w:pPr>
        <w:tabs>
          <w:tab w:val="num" w:pos="720"/>
        </w:tabs>
        <w:ind w:left="720" w:hanging="360"/>
      </w:pPr>
      <w:rPr>
        <w:rFonts w:ascii="Symbol" w:hAnsi="Symbol" w:hint="default"/>
      </w:rPr>
    </w:lvl>
    <w:lvl w:ilvl="1" w:tplc="EC82D08A" w:tentative="1">
      <w:start w:val="1"/>
      <w:numFmt w:val="bullet"/>
      <w:lvlText w:val=""/>
      <w:lvlJc w:val="left"/>
      <w:pPr>
        <w:tabs>
          <w:tab w:val="num" w:pos="1440"/>
        </w:tabs>
        <w:ind w:left="1440" w:hanging="360"/>
      </w:pPr>
      <w:rPr>
        <w:rFonts w:ascii="Symbol" w:hAnsi="Symbol" w:hint="default"/>
      </w:rPr>
    </w:lvl>
    <w:lvl w:ilvl="2" w:tplc="B7DC2016" w:tentative="1">
      <w:start w:val="1"/>
      <w:numFmt w:val="bullet"/>
      <w:lvlText w:val=""/>
      <w:lvlJc w:val="left"/>
      <w:pPr>
        <w:tabs>
          <w:tab w:val="num" w:pos="2160"/>
        </w:tabs>
        <w:ind w:left="2160" w:hanging="360"/>
      </w:pPr>
      <w:rPr>
        <w:rFonts w:ascii="Symbol" w:hAnsi="Symbol" w:hint="default"/>
      </w:rPr>
    </w:lvl>
    <w:lvl w:ilvl="3" w:tplc="594061E8" w:tentative="1">
      <w:start w:val="1"/>
      <w:numFmt w:val="bullet"/>
      <w:lvlText w:val=""/>
      <w:lvlJc w:val="left"/>
      <w:pPr>
        <w:tabs>
          <w:tab w:val="num" w:pos="2880"/>
        </w:tabs>
        <w:ind w:left="2880" w:hanging="360"/>
      </w:pPr>
      <w:rPr>
        <w:rFonts w:ascii="Symbol" w:hAnsi="Symbol" w:hint="default"/>
      </w:rPr>
    </w:lvl>
    <w:lvl w:ilvl="4" w:tplc="568A871E" w:tentative="1">
      <w:start w:val="1"/>
      <w:numFmt w:val="bullet"/>
      <w:lvlText w:val=""/>
      <w:lvlJc w:val="left"/>
      <w:pPr>
        <w:tabs>
          <w:tab w:val="num" w:pos="3600"/>
        </w:tabs>
        <w:ind w:left="3600" w:hanging="360"/>
      </w:pPr>
      <w:rPr>
        <w:rFonts w:ascii="Symbol" w:hAnsi="Symbol" w:hint="default"/>
      </w:rPr>
    </w:lvl>
    <w:lvl w:ilvl="5" w:tplc="EC0ABC1E" w:tentative="1">
      <w:start w:val="1"/>
      <w:numFmt w:val="bullet"/>
      <w:lvlText w:val=""/>
      <w:lvlJc w:val="left"/>
      <w:pPr>
        <w:tabs>
          <w:tab w:val="num" w:pos="4320"/>
        </w:tabs>
        <w:ind w:left="4320" w:hanging="360"/>
      </w:pPr>
      <w:rPr>
        <w:rFonts w:ascii="Symbol" w:hAnsi="Symbol" w:hint="default"/>
      </w:rPr>
    </w:lvl>
    <w:lvl w:ilvl="6" w:tplc="3AD6A56E" w:tentative="1">
      <w:start w:val="1"/>
      <w:numFmt w:val="bullet"/>
      <w:lvlText w:val=""/>
      <w:lvlJc w:val="left"/>
      <w:pPr>
        <w:tabs>
          <w:tab w:val="num" w:pos="5040"/>
        </w:tabs>
        <w:ind w:left="5040" w:hanging="360"/>
      </w:pPr>
      <w:rPr>
        <w:rFonts w:ascii="Symbol" w:hAnsi="Symbol" w:hint="default"/>
      </w:rPr>
    </w:lvl>
    <w:lvl w:ilvl="7" w:tplc="0C186D98" w:tentative="1">
      <w:start w:val="1"/>
      <w:numFmt w:val="bullet"/>
      <w:lvlText w:val=""/>
      <w:lvlJc w:val="left"/>
      <w:pPr>
        <w:tabs>
          <w:tab w:val="num" w:pos="5760"/>
        </w:tabs>
        <w:ind w:left="5760" w:hanging="360"/>
      </w:pPr>
      <w:rPr>
        <w:rFonts w:ascii="Symbol" w:hAnsi="Symbol" w:hint="default"/>
      </w:rPr>
    </w:lvl>
    <w:lvl w:ilvl="8" w:tplc="C2CA3AF2"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26E60A07"/>
    <w:multiLevelType w:val="hybridMultilevel"/>
    <w:tmpl w:val="31F879F8"/>
    <w:lvl w:ilvl="0" w:tplc="FFFFFFFF">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D2778AE"/>
    <w:multiLevelType w:val="multilevel"/>
    <w:tmpl w:val="E6A005B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D705480"/>
    <w:multiLevelType w:val="hybridMultilevel"/>
    <w:tmpl w:val="13CCE278"/>
    <w:lvl w:ilvl="0" w:tplc="65747EC8">
      <w:start w:val="1"/>
      <w:numFmt w:val="bullet"/>
      <w:lvlText w:val=""/>
      <w:lvlJc w:val="left"/>
      <w:pPr>
        <w:ind w:left="1440" w:hanging="360"/>
      </w:pPr>
      <w:rPr>
        <w:rFonts w:ascii="Symbol" w:hAnsi="Symbol" w:hint="default"/>
        <w:color w:val="auto"/>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4" w15:restartNumberingAfterBreak="0">
    <w:nsid w:val="2F5B04DE"/>
    <w:multiLevelType w:val="hybridMultilevel"/>
    <w:tmpl w:val="EECEDC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2DE3DBC"/>
    <w:multiLevelType w:val="hybridMultilevel"/>
    <w:tmpl w:val="BA0CEC9E"/>
    <w:lvl w:ilvl="0" w:tplc="FFFFFFFF">
      <w:start w:val="1"/>
      <w:numFmt w:val="bullet"/>
      <w:lvlText w:val=""/>
      <w:lvlJc w:val="left"/>
      <w:pPr>
        <w:ind w:left="720" w:hanging="360"/>
      </w:pPr>
      <w:rPr>
        <w:rFonts w:ascii="Symbol" w:hAnsi="Symbol"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5AD5F08"/>
    <w:multiLevelType w:val="multilevel"/>
    <w:tmpl w:val="A5BA4C52"/>
    <w:lvl w:ilvl="0">
      <w:start w:val="1"/>
      <w:numFmt w:val="bullet"/>
      <w:lvlText w:val="–"/>
      <w:lvlJc w:val="left"/>
      <w:pPr>
        <w:tabs>
          <w:tab w:val="num" w:pos="283"/>
        </w:tabs>
        <w:ind w:left="283" w:hanging="283"/>
      </w:pPr>
      <w:rPr>
        <w:rFonts w:ascii="Times New Roman" w:hAnsi="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6B861E9"/>
    <w:multiLevelType w:val="hybridMultilevel"/>
    <w:tmpl w:val="C7D6D888"/>
    <w:lvl w:ilvl="0" w:tplc="65747EC8">
      <w:start w:val="1"/>
      <w:numFmt w:val="bullet"/>
      <w:lvlText w:val=""/>
      <w:lvlJc w:val="left"/>
      <w:pPr>
        <w:ind w:left="1501" w:hanging="360"/>
      </w:pPr>
      <w:rPr>
        <w:rFonts w:ascii="Symbol" w:hAnsi="Symbol" w:hint="default"/>
        <w:color w:val="auto"/>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8" w15:restartNumberingAfterBreak="0">
    <w:nsid w:val="36F34E04"/>
    <w:multiLevelType w:val="hybridMultilevel"/>
    <w:tmpl w:val="69EA9E0C"/>
    <w:lvl w:ilvl="0" w:tplc="040C0001">
      <w:start w:val="1"/>
      <w:numFmt w:val="bullet"/>
      <w:lvlText w:val=""/>
      <w:lvlJc w:val="left"/>
      <w:pPr>
        <w:ind w:left="720" w:hanging="360"/>
      </w:pPr>
      <w:rPr>
        <w:rFonts w:ascii="Symbol" w:hAnsi="Symbol"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3FDC194D"/>
    <w:multiLevelType w:val="hybridMultilevel"/>
    <w:tmpl w:val="ABC88D9C"/>
    <w:lvl w:ilvl="0" w:tplc="65747EC8">
      <w:start w:val="1"/>
      <w:numFmt w:val="bullet"/>
      <w:lvlText w:val=""/>
      <w:lvlJc w:val="left"/>
      <w:pPr>
        <w:ind w:left="1440" w:hanging="360"/>
      </w:pPr>
      <w:rPr>
        <w:rFonts w:ascii="Symbol" w:hAnsi="Symbol" w:hint="default"/>
        <w:color w:val="auto"/>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0" w15:restartNumberingAfterBreak="0">
    <w:nsid w:val="3FDF0FB6"/>
    <w:multiLevelType w:val="hybridMultilevel"/>
    <w:tmpl w:val="7BC82192"/>
    <w:lvl w:ilvl="0" w:tplc="48623B82">
      <w:start w:val="1"/>
      <w:numFmt w:val="lowerLetter"/>
      <w:lvlText w:val="%1)"/>
      <w:lvlJc w:val="left"/>
      <w:pPr>
        <w:ind w:left="720" w:hanging="360"/>
      </w:pPr>
      <w:rPr>
        <w:rFonts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43472A51"/>
    <w:multiLevelType w:val="multilevel"/>
    <w:tmpl w:val="6C4035A6"/>
    <w:lvl w:ilvl="0">
      <w:start w:val="1"/>
      <w:numFmt w:val="bullet"/>
      <w:lvlText w:val="–"/>
      <w:lvlJc w:val="left"/>
      <w:pPr>
        <w:tabs>
          <w:tab w:val="num" w:pos="283"/>
        </w:tabs>
        <w:ind w:left="283" w:hanging="283"/>
      </w:pPr>
      <w:rPr>
        <w:rFonts w:ascii="Times New Roman" w:hAnsi="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A7C2E60"/>
    <w:multiLevelType w:val="multilevel"/>
    <w:tmpl w:val="A05C87F8"/>
    <w:lvl w:ilvl="0">
      <w:start w:val="15"/>
      <w:numFmt w:val="decimal"/>
      <w:lvlText w:val="%1"/>
      <w:lvlJc w:val="left"/>
      <w:pPr>
        <w:ind w:left="400" w:hanging="400"/>
      </w:pPr>
      <w:rPr>
        <w:rFonts w:hint="default"/>
      </w:rPr>
    </w:lvl>
    <w:lvl w:ilvl="1">
      <w:start w:val="1"/>
      <w:numFmt w:val="decimal"/>
      <w:lvlText w:val="%1.%2"/>
      <w:lvlJc w:val="left"/>
      <w:pPr>
        <w:ind w:left="2243"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4A96158A"/>
    <w:multiLevelType w:val="hybridMultilevel"/>
    <w:tmpl w:val="E572C1C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D586539"/>
    <w:multiLevelType w:val="hybridMultilevel"/>
    <w:tmpl w:val="EDCA2102"/>
    <w:lvl w:ilvl="0" w:tplc="FFFFFFFF">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E4E4A33"/>
    <w:multiLevelType w:val="multilevel"/>
    <w:tmpl w:val="90EC3392"/>
    <w:lvl w:ilvl="0">
      <w:start w:val="10"/>
      <w:numFmt w:val="decimal"/>
      <w:lvlText w:val="%1"/>
      <w:lvlJc w:val="left"/>
      <w:pPr>
        <w:ind w:left="380" w:hanging="380"/>
      </w:pPr>
      <w:rPr>
        <w:rFonts w:hint="default"/>
      </w:rPr>
    </w:lvl>
    <w:lvl w:ilvl="1">
      <w:start w:val="7"/>
      <w:numFmt w:val="decimal"/>
      <w:lvlText w:val="%1.%2"/>
      <w:lvlJc w:val="left"/>
      <w:pPr>
        <w:ind w:left="380" w:hanging="3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4FF419AF"/>
    <w:multiLevelType w:val="hybridMultilevel"/>
    <w:tmpl w:val="278214CE"/>
    <w:lvl w:ilvl="0" w:tplc="FFFFFFFF">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27" w15:restartNumberingAfterBreak="0">
    <w:nsid w:val="52070F9D"/>
    <w:multiLevelType w:val="hybridMultilevel"/>
    <w:tmpl w:val="1916BBF8"/>
    <w:lvl w:ilvl="0" w:tplc="EE003A2C">
      <w:start w:val="3"/>
      <w:numFmt w:val="bullet"/>
      <w:lvlText w:val="-"/>
      <w:lvlJc w:val="left"/>
      <w:pPr>
        <w:ind w:left="720" w:hanging="360"/>
      </w:pPr>
      <w:rPr>
        <w:rFonts w:ascii="Times New Roman" w:eastAsia="Times New Roman" w:hAnsi="Times New Roman"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2FC424E"/>
    <w:multiLevelType w:val="hybridMultilevel"/>
    <w:tmpl w:val="7AA8205E"/>
    <w:lvl w:ilvl="0" w:tplc="FFFFFFFF">
      <w:start w:val="1"/>
      <w:numFmt w:val="bullet"/>
      <w:lvlText w:val=""/>
      <w:lvlJc w:val="left"/>
      <w:pPr>
        <w:ind w:left="1548" w:hanging="360"/>
      </w:pPr>
      <w:rPr>
        <w:rFonts w:ascii="Symbol" w:hAnsi="Symbol" w:hint="default"/>
        <w:color w:val="auto"/>
      </w:rPr>
    </w:lvl>
    <w:lvl w:ilvl="1" w:tplc="040C0003" w:tentative="1">
      <w:start w:val="1"/>
      <w:numFmt w:val="bullet"/>
      <w:lvlText w:val="o"/>
      <w:lvlJc w:val="left"/>
      <w:pPr>
        <w:ind w:left="2268" w:hanging="360"/>
      </w:pPr>
      <w:rPr>
        <w:rFonts w:ascii="Courier New" w:hAnsi="Courier New" w:cs="Courier New" w:hint="default"/>
      </w:rPr>
    </w:lvl>
    <w:lvl w:ilvl="2" w:tplc="040C0005" w:tentative="1">
      <w:start w:val="1"/>
      <w:numFmt w:val="bullet"/>
      <w:lvlText w:val=""/>
      <w:lvlJc w:val="left"/>
      <w:pPr>
        <w:ind w:left="2988" w:hanging="360"/>
      </w:pPr>
      <w:rPr>
        <w:rFonts w:ascii="Wingdings" w:hAnsi="Wingdings" w:hint="default"/>
      </w:rPr>
    </w:lvl>
    <w:lvl w:ilvl="3" w:tplc="040C0001" w:tentative="1">
      <w:start w:val="1"/>
      <w:numFmt w:val="bullet"/>
      <w:lvlText w:val=""/>
      <w:lvlJc w:val="left"/>
      <w:pPr>
        <w:ind w:left="3708" w:hanging="360"/>
      </w:pPr>
      <w:rPr>
        <w:rFonts w:ascii="Symbol" w:hAnsi="Symbol" w:hint="default"/>
      </w:rPr>
    </w:lvl>
    <w:lvl w:ilvl="4" w:tplc="040C0003" w:tentative="1">
      <w:start w:val="1"/>
      <w:numFmt w:val="bullet"/>
      <w:lvlText w:val="o"/>
      <w:lvlJc w:val="left"/>
      <w:pPr>
        <w:ind w:left="4428" w:hanging="360"/>
      </w:pPr>
      <w:rPr>
        <w:rFonts w:ascii="Courier New" w:hAnsi="Courier New" w:cs="Courier New" w:hint="default"/>
      </w:rPr>
    </w:lvl>
    <w:lvl w:ilvl="5" w:tplc="040C0005" w:tentative="1">
      <w:start w:val="1"/>
      <w:numFmt w:val="bullet"/>
      <w:lvlText w:val=""/>
      <w:lvlJc w:val="left"/>
      <w:pPr>
        <w:ind w:left="5148" w:hanging="360"/>
      </w:pPr>
      <w:rPr>
        <w:rFonts w:ascii="Wingdings" w:hAnsi="Wingdings" w:hint="default"/>
      </w:rPr>
    </w:lvl>
    <w:lvl w:ilvl="6" w:tplc="040C0001" w:tentative="1">
      <w:start w:val="1"/>
      <w:numFmt w:val="bullet"/>
      <w:lvlText w:val=""/>
      <w:lvlJc w:val="left"/>
      <w:pPr>
        <w:ind w:left="5868" w:hanging="360"/>
      </w:pPr>
      <w:rPr>
        <w:rFonts w:ascii="Symbol" w:hAnsi="Symbol" w:hint="default"/>
      </w:rPr>
    </w:lvl>
    <w:lvl w:ilvl="7" w:tplc="040C0003" w:tentative="1">
      <w:start w:val="1"/>
      <w:numFmt w:val="bullet"/>
      <w:lvlText w:val="o"/>
      <w:lvlJc w:val="left"/>
      <w:pPr>
        <w:ind w:left="6588" w:hanging="360"/>
      </w:pPr>
      <w:rPr>
        <w:rFonts w:ascii="Courier New" w:hAnsi="Courier New" w:cs="Courier New" w:hint="default"/>
      </w:rPr>
    </w:lvl>
    <w:lvl w:ilvl="8" w:tplc="040C0005" w:tentative="1">
      <w:start w:val="1"/>
      <w:numFmt w:val="bullet"/>
      <w:lvlText w:val=""/>
      <w:lvlJc w:val="left"/>
      <w:pPr>
        <w:ind w:left="7308" w:hanging="360"/>
      </w:pPr>
      <w:rPr>
        <w:rFonts w:ascii="Wingdings" w:hAnsi="Wingdings" w:hint="default"/>
      </w:rPr>
    </w:lvl>
  </w:abstractNum>
  <w:abstractNum w:abstractNumId="29" w15:restartNumberingAfterBreak="0">
    <w:nsid w:val="53F35FAF"/>
    <w:multiLevelType w:val="hybridMultilevel"/>
    <w:tmpl w:val="0DE69C38"/>
    <w:lvl w:ilvl="0" w:tplc="91365190">
      <w:start w:val="1"/>
      <w:numFmt w:val="bullet"/>
      <w:lvlText w:val="-"/>
      <w:lvlJc w:val="left"/>
      <w:pPr>
        <w:tabs>
          <w:tab w:val="num" w:pos="720"/>
        </w:tabs>
        <w:ind w:left="720" w:hanging="360"/>
      </w:pPr>
      <w:rPr>
        <w:rFonts w:ascii="Times New Roman" w:hAnsi="Times New Roman" w:hint="default"/>
      </w:rPr>
    </w:lvl>
    <w:lvl w:ilvl="1" w:tplc="680E4F2A" w:tentative="1">
      <w:start w:val="1"/>
      <w:numFmt w:val="bullet"/>
      <w:lvlText w:val="-"/>
      <w:lvlJc w:val="left"/>
      <w:pPr>
        <w:tabs>
          <w:tab w:val="num" w:pos="1440"/>
        </w:tabs>
        <w:ind w:left="1440" w:hanging="360"/>
      </w:pPr>
      <w:rPr>
        <w:rFonts w:ascii="Times New Roman" w:hAnsi="Times New Roman" w:hint="default"/>
      </w:rPr>
    </w:lvl>
    <w:lvl w:ilvl="2" w:tplc="7240648C" w:tentative="1">
      <w:start w:val="1"/>
      <w:numFmt w:val="bullet"/>
      <w:lvlText w:val="-"/>
      <w:lvlJc w:val="left"/>
      <w:pPr>
        <w:tabs>
          <w:tab w:val="num" w:pos="2160"/>
        </w:tabs>
        <w:ind w:left="2160" w:hanging="360"/>
      </w:pPr>
      <w:rPr>
        <w:rFonts w:ascii="Times New Roman" w:hAnsi="Times New Roman" w:hint="default"/>
      </w:rPr>
    </w:lvl>
    <w:lvl w:ilvl="3" w:tplc="AC2ECE40" w:tentative="1">
      <w:start w:val="1"/>
      <w:numFmt w:val="bullet"/>
      <w:lvlText w:val="-"/>
      <w:lvlJc w:val="left"/>
      <w:pPr>
        <w:tabs>
          <w:tab w:val="num" w:pos="2880"/>
        </w:tabs>
        <w:ind w:left="2880" w:hanging="360"/>
      </w:pPr>
      <w:rPr>
        <w:rFonts w:ascii="Times New Roman" w:hAnsi="Times New Roman" w:hint="default"/>
      </w:rPr>
    </w:lvl>
    <w:lvl w:ilvl="4" w:tplc="E608497A" w:tentative="1">
      <w:start w:val="1"/>
      <w:numFmt w:val="bullet"/>
      <w:lvlText w:val="-"/>
      <w:lvlJc w:val="left"/>
      <w:pPr>
        <w:tabs>
          <w:tab w:val="num" w:pos="3600"/>
        </w:tabs>
        <w:ind w:left="3600" w:hanging="360"/>
      </w:pPr>
      <w:rPr>
        <w:rFonts w:ascii="Times New Roman" w:hAnsi="Times New Roman" w:hint="default"/>
      </w:rPr>
    </w:lvl>
    <w:lvl w:ilvl="5" w:tplc="5AB2B4D4" w:tentative="1">
      <w:start w:val="1"/>
      <w:numFmt w:val="bullet"/>
      <w:lvlText w:val="-"/>
      <w:lvlJc w:val="left"/>
      <w:pPr>
        <w:tabs>
          <w:tab w:val="num" w:pos="4320"/>
        </w:tabs>
        <w:ind w:left="4320" w:hanging="360"/>
      </w:pPr>
      <w:rPr>
        <w:rFonts w:ascii="Times New Roman" w:hAnsi="Times New Roman" w:hint="default"/>
      </w:rPr>
    </w:lvl>
    <w:lvl w:ilvl="6" w:tplc="C2AE110C" w:tentative="1">
      <w:start w:val="1"/>
      <w:numFmt w:val="bullet"/>
      <w:lvlText w:val="-"/>
      <w:lvlJc w:val="left"/>
      <w:pPr>
        <w:tabs>
          <w:tab w:val="num" w:pos="5040"/>
        </w:tabs>
        <w:ind w:left="5040" w:hanging="360"/>
      </w:pPr>
      <w:rPr>
        <w:rFonts w:ascii="Times New Roman" w:hAnsi="Times New Roman" w:hint="default"/>
      </w:rPr>
    </w:lvl>
    <w:lvl w:ilvl="7" w:tplc="7E76FC12" w:tentative="1">
      <w:start w:val="1"/>
      <w:numFmt w:val="bullet"/>
      <w:lvlText w:val="-"/>
      <w:lvlJc w:val="left"/>
      <w:pPr>
        <w:tabs>
          <w:tab w:val="num" w:pos="5760"/>
        </w:tabs>
        <w:ind w:left="5760" w:hanging="360"/>
      </w:pPr>
      <w:rPr>
        <w:rFonts w:ascii="Times New Roman" w:hAnsi="Times New Roman" w:hint="default"/>
      </w:rPr>
    </w:lvl>
    <w:lvl w:ilvl="8" w:tplc="E9888D20" w:tentative="1">
      <w:start w:val="1"/>
      <w:numFmt w:val="bullet"/>
      <w:lvlText w:val="-"/>
      <w:lvlJc w:val="left"/>
      <w:pPr>
        <w:tabs>
          <w:tab w:val="num" w:pos="6480"/>
        </w:tabs>
        <w:ind w:left="6480" w:hanging="360"/>
      </w:pPr>
      <w:rPr>
        <w:rFonts w:ascii="Times New Roman" w:hAnsi="Times New Roman" w:hint="default"/>
      </w:rPr>
    </w:lvl>
  </w:abstractNum>
  <w:abstractNum w:abstractNumId="30" w15:restartNumberingAfterBreak="0">
    <w:nsid w:val="544A6540"/>
    <w:multiLevelType w:val="multilevel"/>
    <w:tmpl w:val="43684554"/>
    <w:lvl w:ilvl="0">
      <w:start w:val="17"/>
      <w:numFmt w:val="decimal"/>
      <w:lvlText w:val="%1"/>
      <w:lvlJc w:val="left"/>
      <w:pPr>
        <w:ind w:left="400" w:hanging="400"/>
      </w:pPr>
      <w:rPr>
        <w:rFonts w:hint="default"/>
      </w:rPr>
    </w:lvl>
    <w:lvl w:ilvl="1">
      <w:start w:val="3"/>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6425F75"/>
    <w:multiLevelType w:val="multilevel"/>
    <w:tmpl w:val="FEA006CA"/>
    <w:name w:val="NumAnnexes1"/>
    <w:lvl w:ilvl="0">
      <w:start w:val="1"/>
      <w:numFmt w:val="upperLetter"/>
      <w:lvlText w:val="PARTIE %1."/>
      <w:lvlJc w:val="left"/>
      <w:pPr>
        <w:tabs>
          <w:tab w:val="num" w:pos="454"/>
        </w:tabs>
        <w:ind w:left="454" w:hanging="454"/>
      </w:pPr>
      <w:rPr>
        <w:rFonts w:ascii="Times New Roman Bold" w:hAnsi="Times New Roman Bold" w:hint="default"/>
        <w:b/>
        <w:i w:val="0"/>
        <w:caps/>
        <w:sz w:val="32"/>
      </w:rPr>
    </w:lvl>
    <w:lvl w:ilvl="1">
      <w:start w:val="1"/>
      <w:numFmt w:val="decimal"/>
      <w:lvlText w:val="%2."/>
      <w:lvlJc w:val="left"/>
      <w:pPr>
        <w:tabs>
          <w:tab w:val="num" w:pos="720"/>
        </w:tabs>
        <w:ind w:left="720" w:hanging="720"/>
      </w:pPr>
      <w:rPr>
        <w:rFonts w:ascii="Times New Roman Bold" w:hAnsi="Times New Roman Bold" w:hint="default"/>
        <w:b/>
        <w:i w:val="0"/>
        <w:caps/>
        <w:strike w:val="0"/>
        <w:dstrike w:val="0"/>
        <w:vanish w:val="0"/>
        <w:color w:val="000000"/>
        <w:sz w:val="28"/>
        <w:vertAlign w:val="baseline"/>
      </w:rPr>
    </w:lvl>
    <w:lvl w:ilvl="2">
      <w:start w:val="1"/>
      <w:numFmt w:val="decimal"/>
      <w:lvlText w:val="%2.%3."/>
      <w:lvlJc w:val="left"/>
      <w:pPr>
        <w:tabs>
          <w:tab w:val="num" w:pos="851"/>
        </w:tabs>
        <w:ind w:left="851" w:hanging="851"/>
      </w:pPr>
      <w:rPr>
        <w:rFonts w:ascii="Times New Roman Bold" w:hAnsi="Times New Roman Bold" w:hint="default"/>
        <w:b/>
        <w:i w:val="0"/>
        <w:sz w:val="28"/>
      </w:rPr>
    </w:lvl>
    <w:lvl w:ilvl="3">
      <w:start w:val="1"/>
      <w:numFmt w:val="decimal"/>
      <w:lvlText w:val="%2.%3.%4."/>
      <w:lvlJc w:val="left"/>
      <w:pPr>
        <w:tabs>
          <w:tab w:val="num" w:pos="1440"/>
        </w:tabs>
        <w:ind w:left="1440" w:hanging="1440"/>
      </w:pPr>
      <w:rPr>
        <w:rFonts w:ascii="Times New Roman Bold" w:hAnsi="Times New Roman Bold" w:hint="default"/>
        <w:b/>
        <w:i w:val="0"/>
        <w:sz w:val="24"/>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32" w15:restartNumberingAfterBreak="0">
    <w:nsid w:val="57B57D67"/>
    <w:multiLevelType w:val="hybridMultilevel"/>
    <w:tmpl w:val="CF4E92A8"/>
    <w:lvl w:ilvl="0" w:tplc="040C000F">
      <w:start w:val="1"/>
      <w:numFmt w:val="decimal"/>
      <w:lvlText w:val="%1."/>
      <w:lvlJc w:val="left"/>
      <w:pPr>
        <w:ind w:left="720" w:hanging="360"/>
      </w:pPr>
      <w:rPr>
        <w:rFonts w:hint="default"/>
      </w:rPr>
    </w:lvl>
    <w:lvl w:ilvl="1" w:tplc="65747EC8">
      <w:start w:val="1"/>
      <w:numFmt w:val="bullet"/>
      <w:lvlText w:val=""/>
      <w:lvlJc w:val="left"/>
      <w:pPr>
        <w:ind w:left="2198" w:hanging="360"/>
      </w:pPr>
      <w:rPr>
        <w:rFonts w:ascii="Symbol" w:hAnsi="Symbol" w:hint="default"/>
        <w:color w:val="auto"/>
      </w:rPr>
    </w:lvl>
    <w:lvl w:ilvl="2" w:tplc="04090005">
      <w:start w:val="1"/>
      <w:numFmt w:val="bullet"/>
      <w:lvlText w:val=""/>
      <w:lvlJc w:val="left"/>
      <w:pPr>
        <w:ind w:left="2160" w:hanging="360"/>
      </w:pPr>
      <w:rPr>
        <w:rFonts w:ascii="Wingdings" w:hAnsi="Wingdings" w:hint="default"/>
      </w:rPr>
    </w:lvl>
    <w:lvl w:ilvl="3" w:tplc="D748897C">
      <w:start w:val="8"/>
      <w:numFmt w:val="decimal"/>
      <w:lvlText w:val="%4"/>
      <w:lvlJc w:val="left"/>
      <w:pPr>
        <w:ind w:left="2880" w:hanging="360"/>
      </w:pPr>
      <w:rPr>
        <w:rFonts w:hint="default"/>
      </w:rPr>
    </w:lvl>
    <w:lvl w:ilvl="4" w:tplc="CA1078F6">
      <w:start w:val="1"/>
      <w:numFmt w:val="decimal"/>
      <w:lvlText w:val="%5-"/>
      <w:lvlJc w:val="left"/>
      <w:pPr>
        <w:ind w:left="3600" w:hanging="360"/>
      </w:pPr>
      <w:rPr>
        <w:rFont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80F11EE"/>
    <w:multiLevelType w:val="multilevel"/>
    <w:tmpl w:val="F24AA852"/>
    <w:lvl w:ilvl="0">
      <w:start w:val="17"/>
      <w:numFmt w:val="decimal"/>
      <w:lvlText w:val="%1"/>
      <w:lvlJc w:val="left"/>
      <w:pPr>
        <w:ind w:left="400" w:hanging="400"/>
      </w:pPr>
      <w:rPr>
        <w:rFonts w:hint="default"/>
      </w:rPr>
    </w:lvl>
    <w:lvl w:ilvl="1">
      <w:start w:val="3"/>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AC868FA"/>
    <w:multiLevelType w:val="multilevel"/>
    <w:tmpl w:val="A05C87F8"/>
    <w:lvl w:ilvl="0">
      <w:start w:val="15"/>
      <w:numFmt w:val="decimal"/>
      <w:lvlText w:val="%1"/>
      <w:lvlJc w:val="left"/>
      <w:pPr>
        <w:ind w:left="400" w:hanging="400"/>
      </w:pPr>
      <w:rPr>
        <w:rFonts w:hint="default"/>
      </w:rPr>
    </w:lvl>
    <w:lvl w:ilvl="1">
      <w:start w:val="1"/>
      <w:numFmt w:val="decimal"/>
      <w:lvlText w:val="%1.%2"/>
      <w:lvlJc w:val="left"/>
      <w:pPr>
        <w:ind w:left="2243"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5B1C7967"/>
    <w:multiLevelType w:val="hybridMultilevel"/>
    <w:tmpl w:val="4FDE6F82"/>
    <w:lvl w:ilvl="0" w:tplc="FFFFFFFF">
      <w:start w:val="1"/>
      <w:numFmt w:val="bullet"/>
      <w:lvlText w:val=""/>
      <w:lvlJc w:val="left"/>
      <w:pPr>
        <w:ind w:left="720" w:hanging="360"/>
      </w:pPr>
      <w:rPr>
        <w:rFonts w:ascii="Symbol" w:hAnsi="Symbol"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64B36845"/>
    <w:multiLevelType w:val="hybridMultilevel"/>
    <w:tmpl w:val="B9E63CC2"/>
    <w:lvl w:ilvl="0" w:tplc="E2A8D44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15:restartNumberingAfterBreak="0">
    <w:nsid w:val="674B68DD"/>
    <w:multiLevelType w:val="hybridMultilevel"/>
    <w:tmpl w:val="3EF81E6A"/>
    <w:lvl w:ilvl="0" w:tplc="FFFFFFFF">
      <w:start w:val="1"/>
      <w:numFmt w:val="bullet"/>
      <w:lvlText w:val=""/>
      <w:lvlJc w:val="left"/>
      <w:pPr>
        <w:ind w:left="1080" w:hanging="360"/>
      </w:pPr>
      <w:rPr>
        <w:rFonts w:ascii="Symbol" w:hAnsi="Symbol" w:hint="default"/>
        <w:color w:val="auto"/>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8" w15:restartNumberingAfterBreak="0">
    <w:nsid w:val="6B7B0D07"/>
    <w:multiLevelType w:val="hybridMultilevel"/>
    <w:tmpl w:val="3856A8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6C7463BA"/>
    <w:multiLevelType w:val="multilevel"/>
    <w:tmpl w:val="617A0144"/>
    <w:lvl w:ilvl="0">
      <w:start w:val="17"/>
      <w:numFmt w:val="decimal"/>
      <w:lvlText w:val="%1"/>
      <w:lvlJc w:val="left"/>
      <w:pPr>
        <w:ind w:left="400" w:hanging="400"/>
      </w:pPr>
      <w:rPr>
        <w:rFonts w:hint="default"/>
      </w:rPr>
    </w:lvl>
    <w:lvl w:ilvl="1">
      <w:start w:val="3"/>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EA73B3C"/>
    <w:multiLevelType w:val="hybridMultilevel"/>
    <w:tmpl w:val="FAD44628"/>
    <w:lvl w:ilvl="0" w:tplc="040C0005">
      <w:start w:val="1"/>
      <w:numFmt w:val="bullet"/>
      <w:lvlText w:val=""/>
      <w:lvlJc w:val="left"/>
      <w:pPr>
        <w:ind w:left="2160" w:hanging="360"/>
      </w:pPr>
      <w:rPr>
        <w:rFonts w:ascii="Wingdings" w:hAnsi="Wingdings"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41" w15:restartNumberingAfterBreak="0">
    <w:nsid w:val="6F3517A1"/>
    <w:multiLevelType w:val="hybridMultilevel"/>
    <w:tmpl w:val="530ECB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71A21D68"/>
    <w:multiLevelType w:val="multilevel"/>
    <w:tmpl w:val="CE1A46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5F20FD4"/>
    <w:multiLevelType w:val="hybridMultilevel"/>
    <w:tmpl w:val="E5AA6266"/>
    <w:lvl w:ilvl="0" w:tplc="65747EC8">
      <w:start w:val="1"/>
      <w:numFmt w:val="bullet"/>
      <w:lvlText w:val=""/>
      <w:lvlJc w:val="left"/>
      <w:pPr>
        <w:ind w:left="1440" w:hanging="360"/>
      </w:pPr>
      <w:rPr>
        <w:rFonts w:ascii="Symbol" w:hAnsi="Symbol" w:hint="default"/>
        <w:color w:val="auto"/>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4" w15:restartNumberingAfterBreak="0">
    <w:nsid w:val="7BCD3C0A"/>
    <w:multiLevelType w:val="hybridMultilevel"/>
    <w:tmpl w:val="12E2C62C"/>
    <w:lvl w:ilvl="0" w:tplc="FFFFFFFF">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7CDB2372"/>
    <w:multiLevelType w:val="hybridMultilevel"/>
    <w:tmpl w:val="10421A52"/>
    <w:lvl w:ilvl="0" w:tplc="FFFFFFFF">
      <w:start w:val="1"/>
      <w:numFmt w:val="bullet"/>
      <w:lvlText w:val=""/>
      <w:lvlJc w:val="left"/>
      <w:pPr>
        <w:ind w:left="720" w:hanging="360"/>
      </w:pPr>
      <w:rPr>
        <w:rFonts w:ascii="Symbol" w:hAnsi="Symbol" w:hint="default"/>
        <w:color w:val="auto"/>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6" w15:restartNumberingAfterBreak="0">
    <w:nsid w:val="7CE77A90"/>
    <w:multiLevelType w:val="hybridMultilevel"/>
    <w:tmpl w:val="3CC00D8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15:restartNumberingAfterBreak="0">
    <w:nsid w:val="7EB421E0"/>
    <w:multiLevelType w:val="hybridMultilevel"/>
    <w:tmpl w:val="1BF6EEBA"/>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48" w15:restartNumberingAfterBreak="0">
    <w:nsid w:val="7F0D76AF"/>
    <w:multiLevelType w:val="hybridMultilevel"/>
    <w:tmpl w:val="1478868C"/>
    <w:lvl w:ilvl="0" w:tplc="16E8353A">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16"/>
  </w:num>
  <w:num w:numId="3">
    <w:abstractNumId w:val="21"/>
  </w:num>
  <w:num w:numId="4">
    <w:abstractNumId w:val="6"/>
  </w:num>
  <w:num w:numId="5">
    <w:abstractNumId w:val="27"/>
  </w:num>
  <w:num w:numId="6">
    <w:abstractNumId w:val="24"/>
  </w:num>
  <w:num w:numId="7">
    <w:abstractNumId w:val="3"/>
  </w:num>
  <w:num w:numId="8">
    <w:abstractNumId w:val="35"/>
  </w:num>
  <w:num w:numId="9">
    <w:abstractNumId w:val="28"/>
  </w:num>
  <w:num w:numId="10">
    <w:abstractNumId w:val="9"/>
  </w:num>
  <w:num w:numId="11">
    <w:abstractNumId w:val="11"/>
  </w:num>
  <w:num w:numId="12">
    <w:abstractNumId w:val="15"/>
  </w:num>
  <w:num w:numId="13">
    <w:abstractNumId w:val="46"/>
  </w:num>
  <w:num w:numId="14">
    <w:abstractNumId w:val="43"/>
  </w:num>
  <w:num w:numId="15">
    <w:abstractNumId w:val="19"/>
  </w:num>
  <w:num w:numId="16">
    <w:abstractNumId w:val="37"/>
  </w:num>
  <w:num w:numId="17">
    <w:abstractNumId w:val="26"/>
  </w:num>
  <w:num w:numId="18">
    <w:abstractNumId w:val="45"/>
  </w:num>
  <w:num w:numId="19">
    <w:abstractNumId w:val="17"/>
  </w:num>
  <w:num w:numId="20">
    <w:abstractNumId w:val="20"/>
  </w:num>
  <w:num w:numId="21">
    <w:abstractNumId w:val="41"/>
  </w:num>
  <w:num w:numId="22">
    <w:abstractNumId w:val="18"/>
  </w:num>
  <w:num w:numId="23">
    <w:abstractNumId w:val="32"/>
  </w:num>
  <w:num w:numId="24">
    <w:abstractNumId w:val="48"/>
  </w:num>
  <w:num w:numId="25">
    <w:abstractNumId w:val="2"/>
  </w:num>
  <w:num w:numId="26">
    <w:abstractNumId w:val="0"/>
  </w:num>
  <w:num w:numId="27">
    <w:abstractNumId w:val="25"/>
  </w:num>
  <w:num w:numId="28">
    <w:abstractNumId w:val="47"/>
  </w:num>
  <w:num w:numId="29">
    <w:abstractNumId w:val="23"/>
  </w:num>
  <w:num w:numId="30">
    <w:abstractNumId w:val="44"/>
  </w:num>
  <w:num w:numId="31">
    <w:abstractNumId w:val="7"/>
  </w:num>
  <w:num w:numId="32">
    <w:abstractNumId w:val="13"/>
  </w:num>
  <w:num w:numId="33">
    <w:abstractNumId w:val="40"/>
  </w:num>
  <w:num w:numId="34">
    <w:abstractNumId w:val="42"/>
  </w:num>
  <w:num w:numId="35">
    <w:abstractNumId w:val="8"/>
  </w:num>
  <w:num w:numId="36">
    <w:abstractNumId w:val="39"/>
  </w:num>
  <w:num w:numId="37">
    <w:abstractNumId w:val="30"/>
  </w:num>
  <w:num w:numId="38">
    <w:abstractNumId w:val="33"/>
  </w:num>
  <w:num w:numId="39">
    <w:abstractNumId w:val="14"/>
  </w:num>
  <w:num w:numId="40">
    <w:abstractNumId w:val="38"/>
  </w:num>
  <w:num w:numId="41">
    <w:abstractNumId w:val="36"/>
  </w:num>
  <w:num w:numId="42">
    <w:abstractNumId w:val="22"/>
  </w:num>
  <w:num w:numId="43">
    <w:abstractNumId w:val="1"/>
  </w:num>
  <w:num w:numId="44">
    <w:abstractNumId w:val="12"/>
  </w:num>
  <w:num w:numId="45">
    <w:abstractNumId w:val="34"/>
  </w:num>
  <w:num w:numId="46">
    <w:abstractNumId w:val="29"/>
  </w:num>
  <w:num w:numId="47">
    <w:abstractNumId w:val="10"/>
  </w:num>
  <w:num w:numId="48">
    <w:abstractNumId w:val="5"/>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3"/>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0EEA"/>
    <w:rsid w:val="00005187"/>
    <w:rsid w:val="000075FB"/>
    <w:rsid w:val="000117DA"/>
    <w:rsid w:val="00012DBE"/>
    <w:rsid w:val="000135A6"/>
    <w:rsid w:val="00017B2D"/>
    <w:rsid w:val="0003734F"/>
    <w:rsid w:val="00041411"/>
    <w:rsid w:val="000538A1"/>
    <w:rsid w:val="00062889"/>
    <w:rsid w:val="00074D99"/>
    <w:rsid w:val="0009439C"/>
    <w:rsid w:val="000A21F6"/>
    <w:rsid w:val="000A2AF5"/>
    <w:rsid w:val="000B5194"/>
    <w:rsid w:val="000D2E2A"/>
    <w:rsid w:val="000D4E85"/>
    <w:rsid w:val="000D6069"/>
    <w:rsid w:val="000E4806"/>
    <w:rsid w:val="000E79D3"/>
    <w:rsid w:val="000F63D2"/>
    <w:rsid w:val="00100F85"/>
    <w:rsid w:val="001207B1"/>
    <w:rsid w:val="00123B8C"/>
    <w:rsid w:val="001256EE"/>
    <w:rsid w:val="001267FB"/>
    <w:rsid w:val="00126B9D"/>
    <w:rsid w:val="001358F8"/>
    <w:rsid w:val="00140BE2"/>
    <w:rsid w:val="001440C2"/>
    <w:rsid w:val="00147631"/>
    <w:rsid w:val="0015338D"/>
    <w:rsid w:val="00174CE8"/>
    <w:rsid w:val="00175619"/>
    <w:rsid w:val="0017669B"/>
    <w:rsid w:val="001821A0"/>
    <w:rsid w:val="00197F18"/>
    <w:rsid w:val="001A54FB"/>
    <w:rsid w:val="001B3149"/>
    <w:rsid w:val="001C116E"/>
    <w:rsid w:val="001C139B"/>
    <w:rsid w:val="001C582A"/>
    <w:rsid w:val="001E0F7F"/>
    <w:rsid w:val="001E7FBC"/>
    <w:rsid w:val="001F7EEE"/>
    <w:rsid w:val="00206A17"/>
    <w:rsid w:val="00211AC0"/>
    <w:rsid w:val="00212F2A"/>
    <w:rsid w:val="00215E6F"/>
    <w:rsid w:val="0023091E"/>
    <w:rsid w:val="00230AC1"/>
    <w:rsid w:val="0023604A"/>
    <w:rsid w:val="00244F4D"/>
    <w:rsid w:val="0026013E"/>
    <w:rsid w:val="002651E7"/>
    <w:rsid w:val="002723B3"/>
    <w:rsid w:val="002809E9"/>
    <w:rsid w:val="00295B7C"/>
    <w:rsid w:val="002A05EB"/>
    <w:rsid w:val="002A1C48"/>
    <w:rsid w:val="002A5C81"/>
    <w:rsid w:val="002B5875"/>
    <w:rsid w:val="002B7A45"/>
    <w:rsid w:val="002C205C"/>
    <w:rsid w:val="002C501E"/>
    <w:rsid w:val="002C62F9"/>
    <w:rsid w:val="002C7021"/>
    <w:rsid w:val="002D06FC"/>
    <w:rsid w:val="002E753B"/>
    <w:rsid w:val="00320479"/>
    <w:rsid w:val="00346C01"/>
    <w:rsid w:val="00351663"/>
    <w:rsid w:val="00357325"/>
    <w:rsid w:val="003743DC"/>
    <w:rsid w:val="0038376E"/>
    <w:rsid w:val="00385DBD"/>
    <w:rsid w:val="0039443D"/>
    <w:rsid w:val="0039745F"/>
    <w:rsid w:val="003A523A"/>
    <w:rsid w:val="003B17CC"/>
    <w:rsid w:val="003B4A86"/>
    <w:rsid w:val="003C7CB1"/>
    <w:rsid w:val="003D4794"/>
    <w:rsid w:val="003E18EE"/>
    <w:rsid w:val="003E1A8A"/>
    <w:rsid w:val="003E3621"/>
    <w:rsid w:val="003E3C06"/>
    <w:rsid w:val="003E72A7"/>
    <w:rsid w:val="003F29CA"/>
    <w:rsid w:val="003F6190"/>
    <w:rsid w:val="003F65EF"/>
    <w:rsid w:val="003F7BBA"/>
    <w:rsid w:val="00411408"/>
    <w:rsid w:val="00427AC3"/>
    <w:rsid w:val="00433540"/>
    <w:rsid w:val="0044255C"/>
    <w:rsid w:val="00461A1A"/>
    <w:rsid w:val="00463222"/>
    <w:rsid w:val="00465C3A"/>
    <w:rsid w:val="0047309F"/>
    <w:rsid w:val="00476D23"/>
    <w:rsid w:val="00476FB8"/>
    <w:rsid w:val="004A02CA"/>
    <w:rsid w:val="004B189C"/>
    <w:rsid w:val="004B4EC6"/>
    <w:rsid w:val="004B51B5"/>
    <w:rsid w:val="004C1231"/>
    <w:rsid w:val="004D4307"/>
    <w:rsid w:val="004E2186"/>
    <w:rsid w:val="004F4201"/>
    <w:rsid w:val="004F51A3"/>
    <w:rsid w:val="004F7C9F"/>
    <w:rsid w:val="00523DAD"/>
    <w:rsid w:val="00525A3F"/>
    <w:rsid w:val="00543EAE"/>
    <w:rsid w:val="00545C73"/>
    <w:rsid w:val="00550B47"/>
    <w:rsid w:val="00550CEE"/>
    <w:rsid w:val="00556015"/>
    <w:rsid w:val="0057001A"/>
    <w:rsid w:val="00570891"/>
    <w:rsid w:val="0057341D"/>
    <w:rsid w:val="005750B3"/>
    <w:rsid w:val="00584ADB"/>
    <w:rsid w:val="005A3656"/>
    <w:rsid w:val="005B57C1"/>
    <w:rsid w:val="005B77DE"/>
    <w:rsid w:val="005C569A"/>
    <w:rsid w:val="005D1920"/>
    <w:rsid w:val="006200B2"/>
    <w:rsid w:val="00642F6A"/>
    <w:rsid w:val="00645573"/>
    <w:rsid w:val="00647953"/>
    <w:rsid w:val="00652B85"/>
    <w:rsid w:val="0065626E"/>
    <w:rsid w:val="00672456"/>
    <w:rsid w:val="00690EEA"/>
    <w:rsid w:val="00692EA3"/>
    <w:rsid w:val="00693399"/>
    <w:rsid w:val="006A1416"/>
    <w:rsid w:val="006A6247"/>
    <w:rsid w:val="006B4176"/>
    <w:rsid w:val="006C19AB"/>
    <w:rsid w:val="006D0D19"/>
    <w:rsid w:val="006E56C0"/>
    <w:rsid w:val="006F570E"/>
    <w:rsid w:val="006F63D9"/>
    <w:rsid w:val="006F7A5E"/>
    <w:rsid w:val="007043A9"/>
    <w:rsid w:val="007250AC"/>
    <w:rsid w:val="007311DC"/>
    <w:rsid w:val="007400AD"/>
    <w:rsid w:val="00747734"/>
    <w:rsid w:val="00747EEA"/>
    <w:rsid w:val="007551C5"/>
    <w:rsid w:val="00761C58"/>
    <w:rsid w:val="0076640A"/>
    <w:rsid w:val="00766B48"/>
    <w:rsid w:val="00783D57"/>
    <w:rsid w:val="00786330"/>
    <w:rsid w:val="00792147"/>
    <w:rsid w:val="007A2FEB"/>
    <w:rsid w:val="007B1B76"/>
    <w:rsid w:val="007B6CC8"/>
    <w:rsid w:val="007C518C"/>
    <w:rsid w:val="007C79E5"/>
    <w:rsid w:val="007D00E1"/>
    <w:rsid w:val="007D1E20"/>
    <w:rsid w:val="007D2E4D"/>
    <w:rsid w:val="007E5C91"/>
    <w:rsid w:val="007E5CD9"/>
    <w:rsid w:val="007F2E91"/>
    <w:rsid w:val="0083517F"/>
    <w:rsid w:val="008456DE"/>
    <w:rsid w:val="00846DF2"/>
    <w:rsid w:val="0085061E"/>
    <w:rsid w:val="0085337F"/>
    <w:rsid w:val="00870818"/>
    <w:rsid w:val="00884B0D"/>
    <w:rsid w:val="008851CC"/>
    <w:rsid w:val="008B2BFE"/>
    <w:rsid w:val="008B4A68"/>
    <w:rsid w:val="008B508E"/>
    <w:rsid w:val="008B6BC3"/>
    <w:rsid w:val="008C4868"/>
    <w:rsid w:val="008C5420"/>
    <w:rsid w:val="008D720F"/>
    <w:rsid w:val="008E1336"/>
    <w:rsid w:val="008E5B43"/>
    <w:rsid w:val="008E6B55"/>
    <w:rsid w:val="008F0A7A"/>
    <w:rsid w:val="008F55CB"/>
    <w:rsid w:val="00906E22"/>
    <w:rsid w:val="0092656F"/>
    <w:rsid w:val="00932D38"/>
    <w:rsid w:val="0094523F"/>
    <w:rsid w:val="00950182"/>
    <w:rsid w:val="00954D89"/>
    <w:rsid w:val="0097211D"/>
    <w:rsid w:val="0098786B"/>
    <w:rsid w:val="00993A73"/>
    <w:rsid w:val="00997792"/>
    <w:rsid w:val="009B44B0"/>
    <w:rsid w:val="009C56A7"/>
    <w:rsid w:val="009C69F9"/>
    <w:rsid w:val="009D0895"/>
    <w:rsid w:val="009D26F7"/>
    <w:rsid w:val="009D6CFE"/>
    <w:rsid w:val="009E5CEA"/>
    <w:rsid w:val="009E73B1"/>
    <w:rsid w:val="009F6483"/>
    <w:rsid w:val="00A020B0"/>
    <w:rsid w:val="00A03D1B"/>
    <w:rsid w:val="00A14E23"/>
    <w:rsid w:val="00A17A39"/>
    <w:rsid w:val="00A20584"/>
    <w:rsid w:val="00A244D0"/>
    <w:rsid w:val="00A2641B"/>
    <w:rsid w:val="00A311F0"/>
    <w:rsid w:val="00A4200E"/>
    <w:rsid w:val="00A44CB6"/>
    <w:rsid w:val="00A47FB0"/>
    <w:rsid w:val="00A5629F"/>
    <w:rsid w:val="00A76E77"/>
    <w:rsid w:val="00A83CD1"/>
    <w:rsid w:val="00A92FDD"/>
    <w:rsid w:val="00A93F2C"/>
    <w:rsid w:val="00AA15E8"/>
    <w:rsid w:val="00AB0BAD"/>
    <w:rsid w:val="00AB1DBF"/>
    <w:rsid w:val="00AC227A"/>
    <w:rsid w:val="00AD3FED"/>
    <w:rsid w:val="00AD5552"/>
    <w:rsid w:val="00B03156"/>
    <w:rsid w:val="00B06424"/>
    <w:rsid w:val="00B344BE"/>
    <w:rsid w:val="00B42E53"/>
    <w:rsid w:val="00B448F5"/>
    <w:rsid w:val="00B5743A"/>
    <w:rsid w:val="00B67378"/>
    <w:rsid w:val="00B71586"/>
    <w:rsid w:val="00B81129"/>
    <w:rsid w:val="00B94277"/>
    <w:rsid w:val="00BA178F"/>
    <w:rsid w:val="00BA546F"/>
    <w:rsid w:val="00BB334F"/>
    <w:rsid w:val="00BB3ADB"/>
    <w:rsid w:val="00BB53B0"/>
    <w:rsid w:val="00BB6423"/>
    <w:rsid w:val="00BC2BCA"/>
    <w:rsid w:val="00BC613F"/>
    <w:rsid w:val="00BD2B21"/>
    <w:rsid w:val="00BD3874"/>
    <w:rsid w:val="00BD586F"/>
    <w:rsid w:val="00BE2307"/>
    <w:rsid w:val="00BE438C"/>
    <w:rsid w:val="00BE50B2"/>
    <w:rsid w:val="00BE7C69"/>
    <w:rsid w:val="00BF1B09"/>
    <w:rsid w:val="00C007FD"/>
    <w:rsid w:val="00C07FA7"/>
    <w:rsid w:val="00C21F76"/>
    <w:rsid w:val="00C25681"/>
    <w:rsid w:val="00C27373"/>
    <w:rsid w:val="00C2749E"/>
    <w:rsid w:val="00C31D47"/>
    <w:rsid w:val="00C34469"/>
    <w:rsid w:val="00C345DD"/>
    <w:rsid w:val="00C37F29"/>
    <w:rsid w:val="00C44107"/>
    <w:rsid w:val="00C44A21"/>
    <w:rsid w:val="00C45317"/>
    <w:rsid w:val="00C468A1"/>
    <w:rsid w:val="00C74DCD"/>
    <w:rsid w:val="00C83332"/>
    <w:rsid w:val="00C92B25"/>
    <w:rsid w:val="00CA5311"/>
    <w:rsid w:val="00CC02D1"/>
    <w:rsid w:val="00CC0DBE"/>
    <w:rsid w:val="00CC4EEF"/>
    <w:rsid w:val="00CD00D8"/>
    <w:rsid w:val="00CD571C"/>
    <w:rsid w:val="00CE1B66"/>
    <w:rsid w:val="00CF58C3"/>
    <w:rsid w:val="00CF59A6"/>
    <w:rsid w:val="00CF6DFF"/>
    <w:rsid w:val="00D0010F"/>
    <w:rsid w:val="00D039A7"/>
    <w:rsid w:val="00D076FA"/>
    <w:rsid w:val="00D11E91"/>
    <w:rsid w:val="00D136AC"/>
    <w:rsid w:val="00D147D1"/>
    <w:rsid w:val="00D207C9"/>
    <w:rsid w:val="00D23DF8"/>
    <w:rsid w:val="00D25C13"/>
    <w:rsid w:val="00D30F51"/>
    <w:rsid w:val="00D31D8E"/>
    <w:rsid w:val="00D325FD"/>
    <w:rsid w:val="00D3784B"/>
    <w:rsid w:val="00D529BB"/>
    <w:rsid w:val="00D5713C"/>
    <w:rsid w:val="00D62807"/>
    <w:rsid w:val="00D64374"/>
    <w:rsid w:val="00D6661F"/>
    <w:rsid w:val="00D7234F"/>
    <w:rsid w:val="00D73CEC"/>
    <w:rsid w:val="00D76326"/>
    <w:rsid w:val="00D818E2"/>
    <w:rsid w:val="00D8407B"/>
    <w:rsid w:val="00D85520"/>
    <w:rsid w:val="00D85B43"/>
    <w:rsid w:val="00D85F77"/>
    <w:rsid w:val="00D95369"/>
    <w:rsid w:val="00D95793"/>
    <w:rsid w:val="00DC26F4"/>
    <w:rsid w:val="00DE6778"/>
    <w:rsid w:val="00DE7692"/>
    <w:rsid w:val="00E11578"/>
    <w:rsid w:val="00E42711"/>
    <w:rsid w:val="00E5308B"/>
    <w:rsid w:val="00E53100"/>
    <w:rsid w:val="00E54B05"/>
    <w:rsid w:val="00E55813"/>
    <w:rsid w:val="00E71EAA"/>
    <w:rsid w:val="00E73289"/>
    <w:rsid w:val="00E8494F"/>
    <w:rsid w:val="00E90710"/>
    <w:rsid w:val="00EA03D4"/>
    <w:rsid w:val="00EB200B"/>
    <w:rsid w:val="00EB6702"/>
    <w:rsid w:val="00EC3E40"/>
    <w:rsid w:val="00EC58E8"/>
    <w:rsid w:val="00F05782"/>
    <w:rsid w:val="00F31631"/>
    <w:rsid w:val="00F35347"/>
    <w:rsid w:val="00F403AF"/>
    <w:rsid w:val="00F52FDE"/>
    <w:rsid w:val="00F67D03"/>
    <w:rsid w:val="00F71933"/>
    <w:rsid w:val="00F721B0"/>
    <w:rsid w:val="00F86910"/>
    <w:rsid w:val="00F90BD4"/>
    <w:rsid w:val="00FA00AD"/>
    <w:rsid w:val="00FA00F6"/>
    <w:rsid w:val="00FA0D25"/>
    <w:rsid w:val="00FA25CF"/>
    <w:rsid w:val="00FB461C"/>
    <w:rsid w:val="00FC1AE7"/>
    <w:rsid w:val="00FC6F11"/>
    <w:rsid w:val="00FF49B7"/>
    <w:rsid w:val="00FF4B88"/>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A8DF1B6"/>
  <w15:docId w15:val="{EFC531BB-9065-1745-99BB-60595C38B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fr-FR" w:eastAsia="fr-FR"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75FB"/>
    <w:pPr>
      <w:spacing w:after="0" w:line="240" w:lineRule="auto"/>
      <w:jc w:val="left"/>
    </w:pPr>
    <w:rPr>
      <w:rFonts w:ascii="Times New Roman" w:eastAsia="Times New Roman" w:hAnsi="Times New Roman" w:cs="Times New Roman"/>
    </w:rPr>
  </w:style>
  <w:style w:type="paragraph" w:styleId="Titre1">
    <w:name w:val="heading 1"/>
    <w:basedOn w:val="Normal"/>
    <w:next w:val="Normal"/>
    <w:link w:val="Titre1Car"/>
    <w:uiPriority w:val="9"/>
    <w:qFormat/>
    <w:rsid w:val="007D1E20"/>
    <w:pPr>
      <w:spacing w:before="300" w:after="40" w:line="276" w:lineRule="auto"/>
      <w:outlineLvl w:val="0"/>
    </w:pPr>
    <w:rPr>
      <w:rFonts w:asciiTheme="minorHAnsi" w:eastAsiaTheme="minorEastAsia" w:hAnsiTheme="minorHAnsi" w:cstheme="minorBidi"/>
      <w:smallCaps/>
      <w:spacing w:val="5"/>
      <w:sz w:val="32"/>
      <w:szCs w:val="32"/>
    </w:rPr>
  </w:style>
  <w:style w:type="paragraph" w:styleId="Titre2">
    <w:name w:val="heading 2"/>
    <w:basedOn w:val="Normal"/>
    <w:next w:val="Normal"/>
    <w:link w:val="Titre2Car"/>
    <w:uiPriority w:val="9"/>
    <w:unhideWhenUsed/>
    <w:qFormat/>
    <w:rsid w:val="007D1E20"/>
    <w:pPr>
      <w:spacing w:before="240" w:after="80" w:line="276" w:lineRule="auto"/>
      <w:ind w:left="720" w:hanging="720"/>
      <w:outlineLvl w:val="1"/>
    </w:pPr>
    <w:rPr>
      <w:rFonts w:ascii="Arial Narrow" w:eastAsiaTheme="minorEastAsia" w:hAnsi="Arial Narrow" w:cstheme="minorBidi"/>
      <w:smallCaps/>
      <w:spacing w:val="5"/>
      <w:sz w:val="22"/>
      <w:szCs w:val="22"/>
    </w:rPr>
  </w:style>
  <w:style w:type="paragraph" w:styleId="Titre3">
    <w:name w:val="heading 3"/>
    <w:basedOn w:val="Normal"/>
    <w:next w:val="Normal"/>
    <w:link w:val="Titre3Car"/>
    <w:uiPriority w:val="9"/>
    <w:unhideWhenUsed/>
    <w:qFormat/>
    <w:rsid w:val="007D1E20"/>
    <w:pPr>
      <w:spacing w:line="276" w:lineRule="auto"/>
      <w:outlineLvl w:val="2"/>
    </w:pPr>
    <w:rPr>
      <w:rFonts w:asciiTheme="minorHAnsi" w:eastAsiaTheme="minorEastAsia" w:hAnsiTheme="minorHAnsi" w:cstheme="minorBidi"/>
      <w:smallCaps/>
      <w:spacing w:val="5"/>
    </w:rPr>
  </w:style>
  <w:style w:type="paragraph" w:styleId="Titre4">
    <w:name w:val="heading 4"/>
    <w:basedOn w:val="Normal"/>
    <w:next w:val="Normal"/>
    <w:link w:val="Titre4Car"/>
    <w:uiPriority w:val="9"/>
    <w:semiHidden/>
    <w:unhideWhenUsed/>
    <w:qFormat/>
    <w:rsid w:val="007D1E20"/>
    <w:pPr>
      <w:spacing w:before="240" w:line="276" w:lineRule="auto"/>
      <w:outlineLvl w:val="3"/>
    </w:pPr>
    <w:rPr>
      <w:rFonts w:asciiTheme="minorHAnsi" w:eastAsiaTheme="minorEastAsia" w:hAnsiTheme="minorHAnsi" w:cstheme="minorBidi"/>
      <w:smallCaps/>
      <w:spacing w:val="10"/>
      <w:sz w:val="22"/>
      <w:szCs w:val="22"/>
    </w:rPr>
  </w:style>
  <w:style w:type="paragraph" w:styleId="Titre5">
    <w:name w:val="heading 5"/>
    <w:basedOn w:val="Normal"/>
    <w:next w:val="Normal"/>
    <w:link w:val="Titre5Car"/>
    <w:uiPriority w:val="9"/>
    <w:semiHidden/>
    <w:unhideWhenUsed/>
    <w:qFormat/>
    <w:rsid w:val="007D1E20"/>
    <w:pPr>
      <w:spacing w:before="200"/>
      <w:outlineLvl w:val="4"/>
    </w:pPr>
    <w:rPr>
      <w:smallCaps/>
      <w:color w:val="943634" w:themeColor="accent2" w:themeShade="BF"/>
      <w:spacing w:val="10"/>
      <w:sz w:val="22"/>
      <w:szCs w:val="26"/>
    </w:rPr>
  </w:style>
  <w:style w:type="paragraph" w:styleId="Titre6">
    <w:name w:val="heading 6"/>
    <w:basedOn w:val="Normal"/>
    <w:next w:val="Normal"/>
    <w:link w:val="Titre6Car"/>
    <w:uiPriority w:val="9"/>
    <w:semiHidden/>
    <w:unhideWhenUsed/>
    <w:qFormat/>
    <w:rsid w:val="007D1E20"/>
    <w:pPr>
      <w:outlineLvl w:val="5"/>
    </w:pPr>
    <w:rPr>
      <w:smallCaps/>
      <w:color w:val="C0504D" w:themeColor="accent2"/>
      <w:spacing w:val="5"/>
      <w:sz w:val="22"/>
    </w:rPr>
  </w:style>
  <w:style w:type="paragraph" w:styleId="Titre7">
    <w:name w:val="heading 7"/>
    <w:basedOn w:val="Normal"/>
    <w:next w:val="Normal"/>
    <w:link w:val="Titre7Car"/>
    <w:uiPriority w:val="9"/>
    <w:semiHidden/>
    <w:unhideWhenUsed/>
    <w:qFormat/>
    <w:rsid w:val="007D1E20"/>
    <w:pPr>
      <w:outlineLvl w:val="6"/>
    </w:pPr>
    <w:rPr>
      <w:b/>
      <w:smallCaps/>
      <w:color w:val="C0504D" w:themeColor="accent2"/>
      <w:spacing w:val="10"/>
    </w:rPr>
  </w:style>
  <w:style w:type="paragraph" w:styleId="Titre8">
    <w:name w:val="heading 8"/>
    <w:basedOn w:val="Normal"/>
    <w:next w:val="Normal"/>
    <w:link w:val="Titre8Car"/>
    <w:uiPriority w:val="9"/>
    <w:semiHidden/>
    <w:unhideWhenUsed/>
    <w:qFormat/>
    <w:rsid w:val="007D1E20"/>
    <w:pPr>
      <w:outlineLvl w:val="7"/>
    </w:pPr>
    <w:rPr>
      <w:b/>
      <w:i/>
      <w:smallCaps/>
      <w:color w:val="943634" w:themeColor="accent2" w:themeShade="BF"/>
    </w:rPr>
  </w:style>
  <w:style w:type="paragraph" w:styleId="Titre9">
    <w:name w:val="heading 9"/>
    <w:basedOn w:val="Normal"/>
    <w:next w:val="Normal"/>
    <w:link w:val="Titre9Car"/>
    <w:uiPriority w:val="9"/>
    <w:semiHidden/>
    <w:unhideWhenUsed/>
    <w:qFormat/>
    <w:rsid w:val="007D1E20"/>
    <w:pPr>
      <w:outlineLvl w:val="8"/>
    </w:pPr>
    <w:rPr>
      <w:b/>
      <w:i/>
      <w:smallCaps/>
      <w:color w:val="622423" w:themeColor="accent2"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ubTitle1">
    <w:name w:val="SubTitle 1"/>
    <w:basedOn w:val="Normal"/>
    <w:next w:val="Normal"/>
    <w:rsid w:val="00690EEA"/>
    <w:pPr>
      <w:spacing w:after="240" w:line="276" w:lineRule="auto"/>
      <w:jc w:val="center"/>
    </w:pPr>
    <w:rPr>
      <w:rFonts w:asciiTheme="minorHAnsi" w:eastAsiaTheme="minorEastAsia" w:hAnsiTheme="minorHAnsi" w:cstheme="minorBidi"/>
      <w:b/>
      <w:snapToGrid w:val="0"/>
      <w:sz w:val="40"/>
      <w:lang w:eastAsia="en-US"/>
    </w:rPr>
  </w:style>
  <w:style w:type="paragraph" w:styleId="Textedebulles">
    <w:name w:val="Balloon Text"/>
    <w:basedOn w:val="Normal"/>
    <w:link w:val="TextedebullesCar"/>
    <w:uiPriority w:val="99"/>
    <w:semiHidden/>
    <w:unhideWhenUsed/>
    <w:rsid w:val="00690EEA"/>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690EEA"/>
    <w:rPr>
      <w:rFonts w:ascii="Lucida Grande" w:eastAsia="Times New Roman" w:hAnsi="Lucida Grande" w:cs="Lucida Grande"/>
      <w:sz w:val="18"/>
      <w:szCs w:val="18"/>
    </w:rPr>
  </w:style>
  <w:style w:type="character" w:customStyle="1" w:styleId="Titre1Car">
    <w:name w:val="Titre 1 Car"/>
    <w:basedOn w:val="Policepardfaut"/>
    <w:link w:val="Titre1"/>
    <w:uiPriority w:val="9"/>
    <w:rsid w:val="007D1E20"/>
    <w:rPr>
      <w:smallCaps/>
      <w:spacing w:val="5"/>
      <w:sz w:val="32"/>
      <w:szCs w:val="32"/>
    </w:rPr>
  </w:style>
  <w:style w:type="character" w:customStyle="1" w:styleId="Titre2Car">
    <w:name w:val="Titre 2 Car"/>
    <w:basedOn w:val="Policepardfaut"/>
    <w:link w:val="Titre2"/>
    <w:uiPriority w:val="9"/>
    <w:rsid w:val="007D1E20"/>
    <w:rPr>
      <w:rFonts w:ascii="Arial Narrow" w:hAnsi="Arial Narrow"/>
      <w:smallCaps/>
      <w:spacing w:val="5"/>
      <w:sz w:val="22"/>
      <w:szCs w:val="22"/>
    </w:rPr>
  </w:style>
  <w:style w:type="character" w:customStyle="1" w:styleId="Titre3Car">
    <w:name w:val="Titre 3 Car"/>
    <w:basedOn w:val="Policepardfaut"/>
    <w:link w:val="Titre3"/>
    <w:uiPriority w:val="9"/>
    <w:rsid w:val="007D1E20"/>
    <w:rPr>
      <w:smallCaps/>
      <w:spacing w:val="5"/>
      <w:sz w:val="24"/>
      <w:szCs w:val="24"/>
    </w:rPr>
  </w:style>
  <w:style w:type="character" w:styleId="Hyperlien">
    <w:name w:val="Hyperlink"/>
    <w:uiPriority w:val="99"/>
    <w:unhideWhenUsed/>
    <w:rsid w:val="00690EEA"/>
    <w:rPr>
      <w:color w:val="0000FF"/>
      <w:u w:val="single"/>
    </w:rPr>
  </w:style>
  <w:style w:type="paragraph" w:styleId="NormalWeb">
    <w:name w:val="Normal (Web)"/>
    <w:basedOn w:val="Normal"/>
    <w:uiPriority w:val="99"/>
    <w:unhideWhenUsed/>
    <w:rsid w:val="00690EEA"/>
    <w:pPr>
      <w:spacing w:before="100" w:beforeAutospacing="1" w:after="100" w:afterAutospacing="1" w:line="276" w:lineRule="auto"/>
      <w:jc w:val="both"/>
    </w:pPr>
    <w:rPr>
      <w:rFonts w:asciiTheme="minorHAnsi" w:eastAsia="MS Mincho" w:hAnsiTheme="minorHAnsi" w:cstheme="minorBidi"/>
    </w:rPr>
  </w:style>
  <w:style w:type="paragraph" w:styleId="Notedebasdepage">
    <w:name w:val="footnote text"/>
    <w:aliases w:val="Footnote Text Char1,Footnote Text Char Char,Footnote,Footnote Text Char1 Char Char Char,Footnote Text Char Char Char Char Char,Footnote Text Char1 Char1 Char,Footnote Text Char Char Char1 Char,single space,fn,ft,FOOTNOTES,ADB,f,Char"/>
    <w:basedOn w:val="Normal"/>
    <w:link w:val="NotedebasdepageCar"/>
    <w:rsid w:val="00690EEA"/>
    <w:pPr>
      <w:spacing w:after="200" w:line="276" w:lineRule="auto"/>
      <w:jc w:val="both"/>
    </w:pPr>
    <w:rPr>
      <w:rFonts w:asciiTheme="minorHAnsi" w:eastAsiaTheme="minorEastAsia" w:hAnsiTheme="minorHAnsi" w:cs="Arial"/>
      <w:snapToGrid w:val="0"/>
      <w:lang w:eastAsia="en-GB"/>
    </w:rPr>
  </w:style>
  <w:style w:type="character" w:customStyle="1" w:styleId="NotedebasdepageCar">
    <w:name w:val="Note de bas de page Car"/>
    <w:aliases w:val="Footnote Text Char1 Car,Footnote Text Char Char Car,Footnote Car,Footnote Text Char1 Char Char Char Car,Footnote Text Char Char Char Char Char Car,Footnote Text Char1 Char1 Char Car,Footnote Text Char Char Char1 Char Car,fn Car"/>
    <w:basedOn w:val="Policepardfaut"/>
    <w:link w:val="Notedebasdepage"/>
    <w:rsid w:val="00690EEA"/>
    <w:rPr>
      <w:rFonts w:ascii="Times New Roman" w:eastAsia="Times New Roman" w:hAnsi="Times New Roman" w:cs="Arial"/>
      <w:snapToGrid w:val="0"/>
      <w:sz w:val="20"/>
      <w:szCs w:val="20"/>
      <w:lang w:eastAsia="en-GB"/>
    </w:rPr>
  </w:style>
  <w:style w:type="character" w:styleId="Appelnotedebasdep">
    <w:name w:val="footnote reference"/>
    <w:aliases w:val="BVI fnr Char,ftref Char,ftref Char Char,BVI fnr Char Char,BVI fnr Car Char Char,Char Char Car Char Char,Char Char Char Char Char Char Char Char Char Char Char Char Char Char Char Char Char Char Char Char Car Char Char,16 Point"/>
    <w:link w:val="BVIfnr"/>
    <w:qFormat/>
    <w:rsid w:val="00690EEA"/>
    <w:rPr>
      <w:vertAlign w:val="superscript"/>
    </w:rPr>
  </w:style>
  <w:style w:type="paragraph" w:styleId="Corpsdetexte">
    <w:name w:val="Body Text"/>
    <w:basedOn w:val="Normal"/>
    <w:link w:val="CorpsdetexteCar"/>
    <w:unhideWhenUsed/>
    <w:rsid w:val="00690EEA"/>
    <w:pPr>
      <w:spacing w:after="120" w:line="276" w:lineRule="auto"/>
      <w:jc w:val="both"/>
    </w:pPr>
    <w:rPr>
      <w:rFonts w:ascii="Arial Narrow" w:eastAsia="MS Mincho" w:hAnsi="Arial Narrow" w:cs="Arial"/>
      <w:sz w:val="22"/>
      <w:szCs w:val="22"/>
    </w:rPr>
  </w:style>
  <w:style w:type="character" w:customStyle="1" w:styleId="CorpsdetexteCar">
    <w:name w:val="Corps de texte Car"/>
    <w:basedOn w:val="Policepardfaut"/>
    <w:link w:val="Corpsdetexte"/>
    <w:rsid w:val="00690EEA"/>
    <w:rPr>
      <w:rFonts w:ascii="Arial Narrow" w:eastAsia="MS Mincho" w:hAnsi="Arial Narrow" w:cs="Arial"/>
      <w:sz w:val="22"/>
      <w:szCs w:val="22"/>
    </w:rPr>
  </w:style>
  <w:style w:type="paragraph" w:customStyle="1" w:styleId="Text2">
    <w:name w:val="Text 2"/>
    <w:basedOn w:val="Normal"/>
    <w:rsid w:val="00690EEA"/>
    <w:pPr>
      <w:tabs>
        <w:tab w:val="left" w:pos="2161"/>
      </w:tabs>
      <w:spacing w:after="240" w:line="276" w:lineRule="auto"/>
      <w:ind w:left="1202"/>
      <w:jc w:val="both"/>
    </w:pPr>
    <w:rPr>
      <w:rFonts w:ascii="Arial" w:eastAsiaTheme="minorEastAsia" w:hAnsi="Arial" w:cstheme="minorBidi"/>
      <w:lang w:eastAsia="en-GB"/>
    </w:rPr>
  </w:style>
  <w:style w:type="paragraph" w:customStyle="1" w:styleId="BVIfnr">
    <w:name w:val="BVI fnr"/>
    <w:aliases w:val="ftref,BVI fnr Car Char,Char Char Car Char,Char Char Char Char Char Char Char Char Char Char Char Char Char Char Char Char Char Char Char Char Car Char,16 Point Char,Error-Fußnotenzeichen5,Ref,fr"/>
    <w:basedOn w:val="Normal"/>
    <w:link w:val="Appelnotedebasdep"/>
    <w:rsid w:val="00690EEA"/>
    <w:pPr>
      <w:spacing w:after="160" w:line="240" w:lineRule="exact"/>
      <w:jc w:val="both"/>
    </w:pPr>
    <w:rPr>
      <w:rFonts w:asciiTheme="minorHAnsi" w:eastAsiaTheme="minorEastAsia" w:hAnsiTheme="minorHAnsi" w:cstheme="minorBidi"/>
      <w:vertAlign w:val="superscript"/>
    </w:rPr>
  </w:style>
  <w:style w:type="paragraph" w:customStyle="1" w:styleId="Text1">
    <w:name w:val="Text 1"/>
    <w:link w:val="Text1Char"/>
    <w:rsid w:val="00690EEA"/>
    <w:pPr>
      <w:widowControl w:val="0"/>
      <w:tabs>
        <w:tab w:val="left" w:pos="-720"/>
      </w:tabs>
      <w:suppressAutoHyphens/>
    </w:pPr>
    <w:rPr>
      <w:rFonts w:ascii="Courier New" w:eastAsia="Times New Roman" w:hAnsi="Courier New" w:cs="Times New Roman"/>
      <w:snapToGrid w:val="0"/>
      <w:spacing w:val="-3"/>
      <w:lang w:val="en-GB" w:eastAsia="en-US"/>
    </w:rPr>
  </w:style>
  <w:style w:type="paragraph" w:styleId="Listepuces">
    <w:name w:val="List Bullet"/>
    <w:basedOn w:val="Normal"/>
    <w:link w:val="ListepucesCar"/>
    <w:rsid w:val="00690EEA"/>
    <w:pPr>
      <w:numPr>
        <w:numId w:val="1"/>
      </w:numPr>
      <w:spacing w:after="240" w:line="276" w:lineRule="auto"/>
      <w:jc w:val="both"/>
    </w:pPr>
    <w:rPr>
      <w:rFonts w:ascii="Times" w:eastAsiaTheme="minorEastAsia" w:hAnsi="Times" w:cstheme="minorBidi"/>
      <w:sz w:val="22"/>
      <w:lang w:eastAsia="en-US"/>
    </w:rPr>
  </w:style>
  <w:style w:type="paragraph" w:customStyle="1" w:styleId="StyleText111pt">
    <w:name w:val="Style Text 1 + 11 pt"/>
    <w:basedOn w:val="Text1"/>
    <w:link w:val="StyleText111ptChar"/>
    <w:autoRedefine/>
    <w:rsid w:val="001207B1"/>
    <w:pPr>
      <w:widowControl/>
      <w:tabs>
        <w:tab w:val="clear" w:pos="-720"/>
      </w:tabs>
      <w:suppressAutoHyphens w:val="0"/>
    </w:pPr>
    <w:rPr>
      <w:rFonts w:ascii="Times New Roman" w:hAnsi="Times New Roman"/>
      <w:iCs/>
      <w:spacing w:val="0"/>
      <w:sz w:val="22"/>
      <w:szCs w:val="22"/>
      <w:lang w:val="fr-BE"/>
    </w:rPr>
  </w:style>
  <w:style w:type="character" w:customStyle="1" w:styleId="Style11pt">
    <w:name w:val="Style 11 pt"/>
    <w:rsid w:val="00690EEA"/>
    <w:rPr>
      <w:sz w:val="22"/>
    </w:rPr>
  </w:style>
  <w:style w:type="character" w:customStyle="1" w:styleId="Text1Char">
    <w:name w:val="Text 1 Char"/>
    <w:link w:val="Text1"/>
    <w:rsid w:val="00690EEA"/>
    <w:rPr>
      <w:rFonts w:ascii="Courier New" w:eastAsia="Times New Roman" w:hAnsi="Courier New" w:cs="Times New Roman"/>
      <w:snapToGrid w:val="0"/>
      <w:spacing w:val="-3"/>
      <w:szCs w:val="20"/>
      <w:lang w:val="en-GB" w:eastAsia="en-US"/>
    </w:rPr>
  </w:style>
  <w:style w:type="character" w:customStyle="1" w:styleId="StyleText111ptChar">
    <w:name w:val="Style Text 1 + 11 pt Char"/>
    <w:link w:val="StyleText111pt"/>
    <w:rsid w:val="001207B1"/>
    <w:rPr>
      <w:rFonts w:ascii="Times New Roman" w:eastAsia="Times New Roman" w:hAnsi="Times New Roman" w:cs="Times New Roman"/>
      <w:iCs/>
      <w:snapToGrid w:val="0"/>
      <w:sz w:val="22"/>
      <w:szCs w:val="22"/>
      <w:lang w:val="fr-BE" w:eastAsia="en-US"/>
    </w:rPr>
  </w:style>
  <w:style w:type="character" w:customStyle="1" w:styleId="ListepucesCar">
    <w:name w:val="Liste à puces Car"/>
    <w:link w:val="Listepuces"/>
    <w:rsid w:val="00690EEA"/>
    <w:rPr>
      <w:rFonts w:ascii="Times" w:hAnsi="Times"/>
      <w:sz w:val="22"/>
      <w:lang w:eastAsia="en-US"/>
    </w:rPr>
  </w:style>
  <w:style w:type="paragraph" w:styleId="Paragraphedeliste">
    <w:name w:val="List Paragraph"/>
    <w:basedOn w:val="Normal"/>
    <w:qFormat/>
    <w:rsid w:val="007D1E20"/>
    <w:pPr>
      <w:spacing w:after="200" w:line="276" w:lineRule="auto"/>
      <w:ind w:left="720"/>
      <w:contextualSpacing/>
      <w:jc w:val="both"/>
    </w:pPr>
    <w:rPr>
      <w:rFonts w:asciiTheme="minorHAnsi" w:eastAsiaTheme="minorEastAsia" w:hAnsiTheme="minorHAnsi" w:cstheme="minorBidi"/>
    </w:rPr>
  </w:style>
  <w:style w:type="paragraph" w:styleId="En-ttedetabledesmatires">
    <w:name w:val="TOC Heading"/>
    <w:basedOn w:val="Titre1"/>
    <w:next w:val="Normal"/>
    <w:uiPriority w:val="39"/>
    <w:unhideWhenUsed/>
    <w:qFormat/>
    <w:rsid w:val="007D1E20"/>
    <w:pPr>
      <w:outlineLvl w:val="9"/>
    </w:pPr>
    <w:rPr>
      <w:lang w:bidi="en-US"/>
    </w:rPr>
  </w:style>
  <w:style w:type="paragraph" w:styleId="TM1">
    <w:name w:val="toc 1"/>
    <w:basedOn w:val="Normal"/>
    <w:next w:val="Normal"/>
    <w:autoRedefine/>
    <w:uiPriority w:val="39"/>
    <w:unhideWhenUsed/>
    <w:rsid w:val="00AC227A"/>
    <w:pPr>
      <w:tabs>
        <w:tab w:val="right" w:leader="dot" w:pos="9062"/>
      </w:tabs>
      <w:spacing w:before="120" w:after="120" w:line="276" w:lineRule="auto"/>
    </w:pPr>
    <w:rPr>
      <w:rFonts w:eastAsiaTheme="minorEastAsia"/>
      <w:caps/>
      <w:noProof/>
      <w:sz w:val="20"/>
      <w:szCs w:val="20"/>
    </w:rPr>
  </w:style>
  <w:style w:type="paragraph" w:styleId="TM2">
    <w:name w:val="toc 2"/>
    <w:basedOn w:val="Normal"/>
    <w:next w:val="Normal"/>
    <w:autoRedefine/>
    <w:uiPriority w:val="39"/>
    <w:unhideWhenUsed/>
    <w:rsid w:val="00690EEA"/>
    <w:pPr>
      <w:spacing w:line="276" w:lineRule="auto"/>
      <w:ind w:left="240"/>
    </w:pPr>
    <w:rPr>
      <w:rFonts w:asciiTheme="minorHAnsi" w:eastAsiaTheme="minorEastAsia" w:hAnsiTheme="minorHAnsi" w:cstheme="minorBidi"/>
      <w:smallCaps/>
      <w:sz w:val="20"/>
      <w:szCs w:val="20"/>
    </w:rPr>
  </w:style>
  <w:style w:type="paragraph" w:styleId="TM3">
    <w:name w:val="toc 3"/>
    <w:basedOn w:val="Normal"/>
    <w:next w:val="Normal"/>
    <w:autoRedefine/>
    <w:uiPriority w:val="39"/>
    <w:unhideWhenUsed/>
    <w:rsid w:val="00690EEA"/>
    <w:pPr>
      <w:spacing w:line="276" w:lineRule="auto"/>
      <w:ind w:left="480"/>
    </w:pPr>
    <w:rPr>
      <w:rFonts w:asciiTheme="minorHAnsi" w:eastAsiaTheme="minorEastAsia" w:hAnsiTheme="minorHAnsi" w:cstheme="minorBidi"/>
      <w:i/>
      <w:iCs/>
      <w:sz w:val="20"/>
      <w:szCs w:val="20"/>
    </w:rPr>
  </w:style>
  <w:style w:type="paragraph" w:styleId="TM4">
    <w:name w:val="toc 4"/>
    <w:basedOn w:val="Normal"/>
    <w:next w:val="Normal"/>
    <w:autoRedefine/>
    <w:uiPriority w:val="39"/>
    <w:unhideWhenUsed/>
    <w:rsid w:val="00690EEA"/>
    <w:pPr>
      <w:spacing w:line="276" w:lineRule="auto"/>
      <w:ind w:left="720"/>
    </w:pPr>
    <w:rPr>
      <w:rFonts w:asciiTheme="minorHAnsi" w:eastAsiaTheme="minorEastAsia" w:hAnsiTheme="minorHAnsi" w:cstheme="minorBidi"/>
      <w:sz w:val="18"/>
      <w:szCs w:val="18"/>
    </w:rPr>
  </w:style>
  <w:style w:type="paragraph" w:styleId="TM5">
    <w:name w:val="toc 5"/>
    <w:basedOn w:val="Normal"/>
    <w:next w:val="Normal"/>
    <w:autoRedefine/>
    <w:uiPriority w:val="39"/>
    <w:unhideWhenUsed/>
    <w:rsid w:val="00690EEA"/>
    <w:pPr>
      <w:spacing w:line="276" w:lineRule="auto"/>
      <w:ind w:left="960"/>
    </w:pPr>
    <w:rPr>
      <w:rFonts w:asciiTheme="minorHAnsi" w:eastAsiaTheme="minorEastAsia" w:hAnsiTheme="minorHAnsi" w:cstheme="minorBidi"/>
      <w:sz w:val="18"/>
      <w:szCs w:val="18"/>
    </w:rPr>
  </w:style>
  <w:style w:type="paragraph" w:styleId="TM6">
    <w:name w:val="toc 6"/>
    <w:basedOn w:val="Normal"/>
    <w:next w:val="Normal"/>
    <w:autoRedefine/>
    <w:uiPriority w:val="39"/>
    <w:unhideWhenUsed/>
    <w:rsid w:val="00690EEA"/>
    <w:pPr>
      <w:spacing w:line="276" w:lineRule="auto"/>
      <w:ind w:left="1200"/>
    </w:pPr>
    <w:rPr>
      <w:rFonts w:asciiTheme="minorHAnsi" w:eastAsiaTheme="minorEastAsia" w:hAnsiTheme="minorHAnsi" w:cstheme="minorBidi"/>
      <w:sz w:val="18"/>
      <w:szCs w:val="18"/>
    </w:rPr>
  </w:style>
  <w:style w:type="paragraph" w:styleId="TM7">
    <w:name w:val="toc 7"/>
    <w:basedOn w:val="Normal"/>
    <w:next w:val="Normal"/>
    <w:autoRedefine/>
    <w:uiPriority w:val="39"/>
    <w:unhideWhenUsed/>
    <w:rsid w:val="00690EEA"/>
    <w:pPr>
      <w:spacing w:line="276" w:lineRule="auto"/>
      <w:ind w:left="1440"/>
    </w:pPr>
    <w:rPr>
      <w:rFonts w:asciiTheme="minorHAnsi" w:eastAsiaTheme="minorEastAsia" w:hAnsiTheme="minorHAnsi" w:cstheme="minorBidi"/>
      <w:sz w:val="18"/>
      <w:szCs w:val="18"/>
    </w:rPr>
  </w:style>
  <w:style w:type="paragraph" w:styleId="TM8">
    <w:name w:val="toc 8"/>
    <w:basedOn w:val="Normal"/>
    <w:next w:val="Normal"/>
    <w:autoRedefine/>
    <w:uiPriority w:val="39"/>
    <w:unhideWhenUsed/>
    <w:rsid w:val="00690EEA"/>
    <w:pPr>
      <w:spacing w:line="276" w:lineRule="auto"/>
      <w:ind w:left="1680"/>
    </w:pPr>
    <w:rPr>
      <w:rFonts w:asciiTheme="minorHAnsi" w:eastAsiaTheme="minorEastAsia" w:hAnsiTheme="minorHAnsi" w:cstheme="minorBidi"/>
      <w:sz w:val="18"/>
      <w:szCs w:val="18"/>
    </w:rPr>
  </w:style>
  <w:style w:type="paragraph" w:styleId="TM9">
    <w:name w:val="toc 9"/>
    <w:basedOn w:val="Normal"/>
    <w:next w:val="Normal"/>
    <w:autoRedefine/>
    <w:uiPriority w:val="39"/>
    <w:unhideWhenUsed/>
    <w:rsid w:val="00690EEA"/>
    <w:pPr>
      <w:spacing w:line="276" w:lineRule="auto"/>
      <w:ind w:left="1920"/>
    </w:pPr>
    <w:rPr>
      <w:rFonts w:asciiTheme="minorHAnsi" w:eastAsiaTheme="minorEastAsia" w:hAnsiTheme="minorHAnsi" w:cstheme="minorBidi"/>
      <w:sz w:val="18"/>
      <w:szCs w:val="18"/>
    </w:rPr>
  </w:style>
  <w:style w:type="paragraph" w:styleId="Titre">
    <w:name w:val="Title"/>
    <w:basedOn w:val="Normal"/>
    <w:next w:val="Normal"/>
    <w:link w:val="TitreCar"/>
    <w:uiPriority w:val="10"/>
    <w:qFormat/>
    <w:rsid w:val="007D1E20"/>
    <w:pPr>
      <w:pBdr>
        <w:top w:val="single" w:sz="12" w:space="1" w:color="C0504D" w:themeColor="accent2"/>
      </w:pBdr>
      <w:spacing w:after="200"/>
      <w:jc w:val="right"/>
    </w:pPr>
    <w:rPr>
      <w:rFonts w:asciiTheme="minorHAnsi" w:eastAsiaTheme="minorEastAsia" w:hAnsiTheme="minorHAnsi" w:cstheme="minorBidi"/>
      <w:smallCaps/>
      <w:sz w:val="48"/>
      <w:szCs w:val="48"/>
    </w:rPr>
  </w:style>
  <w:style w:type="character" w:customStyle="1" w:styleId="TitreCar">
    <w:name w:val="Titre Car"/>
    <w:basedOn w:val="Policepardfaut"/>
    <w:link w:val="Titre"/>
    <w:uiPriority w:val="10"/>
    <w:rsid w:val="007D1E20"/>
    <w:rPr>
      <w:smallCaps/>
      <w:sz w:val="48"/>
      <w:szCs w:val="48"/>
    </w:rPr>
  </w:style>
  <w:style w:type="character" w:customStyle="1" w:styleId="Titre4Car">
    <w:name w:val="Titre 4 Car"/>
    <w:basedOn w:val="Policepardfaut"/>
    <w:link w:val="Titre4"/>
    <w:uiPriority w:val="9"/>
    <w:semiHidden/>
    <w:rsid w:val="007D1E20"/>
    <w:rPr>
      <w:smallCaps/>
      <w:spacing w:val="10"/>
      <w:sz w:val="22"/>
      <w:szCs w:val="22"/>
    </w:rPr>
  </w:style>
  <w:style w:type="character" w:customStyle="1" w:styleId="Titre5Car">
    <w:name w:val="Titre 5 Car"/>
    <w:basedOn w:val="Policepardfaut"/>
    <w:link w:val="Titre5"/>
    <w:uiPriority w:val="9"/>
    <w:rsid w:val="007D1E20"/>
    <w:rPr>
      <w:smallCaps/>
      <w:color w:val="943634" w:themeColor="accent2" w:themeShade="BF"/>
      <w:spacing w:val="10"/>
      <w:sz w:val="22"/>
      <w:szCs w:val="26"/>
    </w:rPr>
  </w:style>
  <w:style w:type="character" w:customStyle="1" w:styleId="Titre6Car">
    <w:name w:val="Titre 6 Car"/>
    <w:basedOn w:val="Policepardfaut"/>
    <w:link w:val="Titre6"/>
    <w:uiPriority w:val="9"/>
    <w:semiHidden/>
    <w:rsid w:val="007D1E20"/>
    <w:rPr>
      <w:smallCaps/>
      <w:color w:val="C0504D" w:themeColor="accent2"/>
      <w:spacing w:val="5"/>
      <w:sz w:val="22"/>
    </w:rPr>
  </w:style>
  <w:style w:type="character" w:customStyle="1" w:styleId="Titre7Car">
    <w:name w:val="Titre 7 Car"/>
    <w:basedOn w:val="Policepardfaut"/>
    <w:link w:val="Titre7"/>
    <w:uiPriority w:val="9"/>
    <w:semiHidden/>
    <w:rsid w:val="007D1E20"/>
    <w:rPr>
      <w:b/>
      <w:smallCaps/>
      <w:color w:val="C0504D" w:themeColor="accent2"/>
      <w:spacing w:val="10"/>
    </w:rPr>
  </w:style>
  <w:style w:type="character" w:customStyle="1" w:styleId="Titre8Car">
    <w:name w:val="Titre 8 Car"/>
    <w:basedOn w:val="Policepardfaut"/>
    <w:link w:val="Titre8"/>
    <w:uiPriority w:val="9"/>
    <w:semiHidden/>
    <w:rsid w:val="007D1E20"/>
    <w:rPr>
      <w:b/>
      <w:i/>
      <w:smallCaps/>
      <w:color w:val="943634" w:themeColor="accent2" w:themeShade="BF"/>
    </w:rPr>
  </w:style>
  <w:style w:type="character" w:customStyle="1" w:styleId="Titre9Car">
    <w:name w:val="Titre 9 Car"/>
    <w:basedOn w:val="Policepardfaut"/>
    <w:link w:val="Titre9"/>
    <w:uiPriority w:val="9"/>
    <w:semiHidden/>
    <w:rsid w:val="007D1E20"/>
    <w:rPr>
      <w:b/>
      <w:i/>
      <w:smallCaps/>
      <w:color w:val="622423" w:themeColor="accent2" w:themeShade="7F"/>
    </w:rPr>
  </w:style>
  <w:style w:type="paragraph" w:styleId="Sous-titre">
    <w:name w:val="Subtitle"/>
    <w:basedOn w:val="Normal"/>
    <w:next w:val="Normal"/>
    <w:link w:val="Sous-titreCar"/>
    <w:uiPriority w:val="11"/>
    <w:qFormat/>
    <w:rsid w:val="007D1E20"/>
    <w:pPr>
      <w:spacing w:after="720"/>
      <w:jc w:val="right"/>
    </w:pPr>
    <w:rPr>
      <w:rFonts w:asciiTheme="majorHAnsi" w:eastAsiaTheme="majorEastAsia" w:hAnsiTheme="majorHAnsi" w:cstheme="majorBidi"/>
      <w:szCs w:val="22"/>
    </w:rPr>
  </w:style>
  <w:style w:type="character" w:customStyle="1" w:styleId="Sous-titreCar">
    <w:name w:val="Sous-titre Car"/>
    <w:basedOn w:val="Policepardfaut"/>
    <w:link w:val="Sous-titre"/>
    <w:uiPriority w:val="11"/>
    <w:rsid w:val="007D1E20"/>
    <w:rPr>
      <w:rFonts w:asciiTheme="majorHAnsi" w:eastAsiaTheme="majorEastAsia" w:hAnsiTheme="majorHAnsi" w:cstheme="majorBidi"/>
      <w:szCs w:val="22"/>
    </w:rPr>
  </w:style>
  <w:style w:type="character" w:styleId="lev">
    <w:name w:val="Strong"/>
    <w:uiPriority w:val="22"/>
    <w:qFormat/>
    <w:rsid w:val="007D1E20"/>
    <w:rPr>
      <w:b/>
      <w:color w:val="C0504D" w:themeColor="accent2"/>
    </w:rPr>
  </w:style>
  <w:style w:type="character" w:styleId="Accentuation">
    <w:name w:val="Emphasis"/>
    <w:uiPriority w:val="20"/>
    <w:qFormat/>
    <w:rsid w:val="007D1E20"/>
    <w:rPr>
      <w:b/>
      <w:i/>
      <w:spacing w:val="10"/>
    </w:rPr>
  </w:style>
  <w:style w:type="paragraph" w:styleId="Sansinterligne">
    <w:name w:val="No Spacing"/>
    <w:basedOn w:val="Normal"/>
    <w:link w:val="SansinterligneCar"/>
    <w:uiPriority w:val="1"/>
    <w:qFormat/>
    <w:rsid w:val="007D1E20"/>
    <w:pPr>
      <w:jc w:val="both"/>
    </w:pPr>
    <w:rPr>
      <w:rFonts w:asciiTheme="minorHAnsi" w:eastAsiaTheme="minorEastAsia" w:hAnsiTheme="minorHAnsi" w:cstheme="minorBidi"/>
    </w:rPr>
  </w:style>
  <w:style w:type="paragraph" w:styleId="Citation">
    <w:name w:val="Quote"/>
    <w:basedOn w:val="Normal"/>
    <w:next w:val="Normal"/>
    <w:link w:val="CitationCar"/>
    <w:uiPriority w:val="29"/>
    <w:qFormat/>
    <w:rsid w:val="007D1E20"/>
    <w:pPr>
      <w:spacing w:after="200" w:line="276" w:lineRule="auto"/>
      <w:jc w:val="both"/>
    </w:pPr>
    <w:rPr>
      <w:rFonts w:asciiTheme="minorHAnsi" w:eastAsiaTheme="minorEastAsia" w:hAnsiTheme="minorHAnsi" w:cstheme="minorBidi"/>
      <w:i/>
    </w:rPr>
  </w:style>
  <w:style w:type="character" w:customStyle="1" w:styleId="CitationCar">
    <w:name w:val="Citation Car"/>
    <w:basedOn w:val="Policepardfaut"/>
    <w:link w:val="Citation"/>
    <w:uiPriority w:val="29"/>
    <w:rsid w:val="007D1E20"/>
    <w:rPr>
      <w:i/>
    </w:rPr>
  </w:style>
  <w:style w:type="paragraph" w:styleId="Citationintense">
    <w:name w:val="Intense Quote"/>
    <w:basedOn w:val="Normal"/>
    <w:next w:val="Normal"/>
    <w:link w:val="CitationintenseCar"/>
    <w:uiPriority w:val="30"/>
    <w:qFormat/>
    <w:rsid w:val="007D1E20"/>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line="276" w:lineRule="auto"/>
      <w:ind w:left="1440" w:right="1440"/>
      <w:jc w:val="both"/>
    </w:pPr>
    <w:rPr>
      <w:rFonts w:asciiTheme="minorHAnsi" w:eastAsiaTheme="minorEastAsia" w:hAnsiTheme="minorHAnsi" w:cstheme="minorBidi"/>
      <w:b/>
      <w:i/>
      <w:color w:val="FFFFFF" w:themeColor="background1"/>
    </w:rPr>
  </w:style>
  <w:style w:type="character" w:customStyle="1" w:styleId="CitationintenseCar">
    <w:name w:val="Citation intense Car"/>
    <w:basedOn w:val="Policepardfaut"/>
    <w:link w:val="Citationintense"/>
    <w:uiPriority w:val="30"/>
    <w:rsid w:val="007D1E20"/>
    <w:rPr>
      <w:b/>
      <w:i/>
      <w:color w:val="FFFFFF" w:themeColor="background1"/>
      <w:shd w:val="clear" w:color="auto" w:fill="C0504D" w:themeFill="accent2"/>
    </w:rPr>
  </w:style>
  <w:style w:type="character" w:styleId="Accentuationlgre">
    <w:name w:val="Subtle Emphasis"/>
    <w:uiPriority w:val="19"/>
    <w:qFormat/>
    <w:rsid w:val="007D1E20"/>
    <w:rPr>
      <w:i/>
    </w:rPr>
  </w:style>
  <w:style w:type="character" w:styleId="Accentuationintense">
    <w:name w:val="Intense Emphasis"/>
    <w:uiPriority w:val="21"/>
    <w:qFormat/>
    <w:rsid w:val="007D1E20"/>
    <w:rPr>
      <w:b/>
      <w:i/>
      <w:color w:val="C0504D" w:themeColor="accent2"/>
      <w:spacing w:val="10"/>
    </w:rPr>
  </w:style>
  <w:style w:type="character" w:styleId="Rfrencelgre">
    <w:name w:val="Subtle Reference"/>
    <w:uiPriority w:val="31"/>
    <w:qFormat/>
    <w:rsid w:val="007D1E20"/>
    <w:rPr>
      <w:b/>
    </w:rPr>
  </w:style>
  <w:style w:type="character" w:styleId="Rfrenceintense">
    <w:name w:val="Intense Reference"/>
    <w:uiPriority w:val="32"/>
    <w:qFormat/>
    <w:rsid w:val="007D1E20"/>
    <w:rPr>
      <w:b/>
      <w:bCs/>
      <w:smallCaps/>
      <w:spacing w:val="5"/>
      <w:sz w:val="22"/>
      <w:szCs w:val="22"/>
      <w:u w:val="single"/>
    </w:rPr>
  </w:style>
  <w:style w:type="character" w:styleId="Titredulivre">
    <w:name w:val="Book Title"/>
    <w:uiPriority w:val="33"/>
    <w:qFormat/>
    <w:rsid w:val="007D1E20"/>
    <w:rPr>
      <w:rFonts w:asciiTheme="majorHAnsi" w:eastAsiaTheme="majorEastAsia" w:hAnsiTheme="majorHAnsi" w:cstheme="majorBidi"/>
      <w:i/>
      <w:iCs/>
      <w:sz w:val="20"/>
      <w:szCs w:val="20"/>
    </w:rPr>
  </w:style>
  <w:style w:type="paragraph" w:styleId="Lgende">
    <w:name w:val="caption"/>
    <w:basedOn w:val="Normal"/>
    <w:next w:val="Normal"/>
    <w:uiPriority w:val="35"/>
    <w:semiHidden/>
    <w:unhideWhenUsed/>
    <w:qFormat/>
    <w:rsid w:val="007D1E20"/>
    <w:rPr>
      <w:b/>
      <w:bCs/>
      <w:caps/>
      <w:sz w:val="16"/>
      <w:szCs w:val="18"/>
    </w:rPr>
  </w:style>
  <w:style w:type="character" w:customStyle="1" w:styleId="SansinterligneCar">
    <w:name w:val="Sans interligne Car"/>
    <w:basedOn w:val="Policepardfaut"/>
    <w:link w:val="Sansinterligne"/>
    <w:uiPriority w:val="1"/>
    <w:rsid w:val="007D1E20"/>
  </w:style>
  <w:style w:type="paragraph" w:styleId="Pieddepage">
    <w:name w:val="footer"/>
    <w:basedOn w:val="Normal"/>
    <w:link w:val="PieddepageCar"/>
    <w:uiPriority w:val="99"/>
    <w:unhideWhenUsed/>
    <w:rsid w:val="007A2FEB"/>
    <w:pPr>
      <w:tabs>
        <w:tab w:val="center" w:pos="4536"/>
        <w:tab w:val="right" w:pos="9072"/>
      </w:tabs>
      <w:jc w:val="both"/>
    </w:pPr>
    <w:rPr>
      <w:rFonts w:asciiTheme="minorHAnsi" w:eastAsiaTheme="minorEastAsia" w:hAnsiTheme="minorHAnsi" w:cstheme="minorBidi"/>
    </w:rPr>
  </w:style>
  <w:style w:type="character" w:customStyle="1" w:styleId="PieddepageCar">
    <w:name w:val="Pied de page Car"/>
    <w:basedOn w:val="Policepardfaut"/>
    <w:link w:val="Pieddepage"/>
    <w:uiPriority w:val="99"/>
    <w:rsid w:val="007A2FEB"/>
  </w:style>
  <w:style w:type="character" w:styleId="Numrodepage">
    <w:name w:val="page number"/>
    <w:basedOn w:val="Policepardfaut"/>
    <w:uiPriority w:val="99"/>
    <w:semiHidden/>
    <w:unhideWhenUsed/>
    <w:rsid w:val="007A2FEB"/>
  </w:style>
  <w:style w:type="paragraph" w:styleId="Rvision">
    <w:name w:val="Revision"/>
    <w:hidden/>
    <w:uiPriority w:val="99"/>
    <w:semiHidden/>
    <w:rsid w:val="00950182"/>
    <w:pPr>
      <w:spacing w:after="0" w:line="240" w:lineRule="auto"/>
      <w:jc w:val="left"/>
    </w:pPr>
  </w:style>
  <w:style w:type="paragraph" w:styleId="En-tte">
    <w:name w:val="header"/>
    <w:basedOn w:val="Normal"/>
    <w:link w:val="En-tteCar"/>
    <w:uiPriority w:val="99"/>
    <w:unhideWhenUsed/>
    <w:rsid w:val="001358F8"/>
    <w:pPr>
      <w:tabs>
        <w:tab w:val="center" w:pos="4536"/>
        <w:tab w:val="right" w:pos="9072"/>
      </w:tabs>
      <w:jc w:val="both"/>
    </w:pPr>
    <w:rPr>
      <w:rFonts w:asciiTheme="minorHAnsi" w:eastAsiaTheme="minorEastAsia" w:hAnsiTheme="minorHAnsi" w:cstheme="minorBidi"/>
    </w:rPr>
  </w:style>
  <w:style w:type="character" w:customStyle="1" w:styleId="En-tteCar">
    <w:name w:val="En-tête Car"/>
    <w:basedOn w:val="Policepardfaut"/>
    <w:link w:val="En-tte"/>
    <w:uiPriority w:val="99"/>
    <w:rsid w:val="001358F8"/>
  </w:style>
  <w:style w:type="paragraph" w:customStyle="1" w:styleId="SubTitle2">
    <w:name w:val="SubTitle 2"/>
    <w:basedOn w:val="Normal"/>
    <w:rsid w:val="004F4201"/>
    <w:pPr>
      <w:spacing w:after="240"/>
      <w:jc w:val="center"/>
    </w:pPr>
    <w:rPr>
      <w:b/>
      <w:snapToGrid w:val="0"/>
      <w:sz w:val="32"/>
      <w:lang w:val="en-GB" w:eastAsia="en-US"/>
    </w:rPr>
  </w:style>
  <w:style w:type="table" w:styleId="Grilledutableau">
    <w:name w:val="Table Grid"/>
    <w:basedOn w:val="TableauNormal"/>
    <w:uiPriority w:val="39"/>
    <w:rsid w:val="004B4EC6"/>
    <w:pPr>
      <w:spacing w:after="0" w:line="240" w:lineRule="auto"/>
      <w:jc w:val="left"/>
    </w:pPr>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nonrsolue1">
    <w:name w:val="Mention non résolue1"/>
    <w:basedOn w:val="Policepardfaut"/>
    <w:uiPriority w:val="99"/>
    <w:semiHidden/>
    <w:unhideWhenUsed/>
    <w:rsid w:val="00584ADB"/>
    <w:rPr>
      <w:color w:val="605E5C"/>
      <w:shd w:val="clear" w:color="auto" w:fill="E1DFDD"/>
    </w:rPr>
  </w:style>
  <w:style w:type="character" w:styleId="Lienvisit">
    <w:name w:val="FollowedHyperlink"/>
    <w:basedOn w:val="Policepardfaut"/>
    <w:uiPriority w:val="99"/>
    <w:semiHidden/>
    <w:unhideWhenUsed/>
    <w:rsid w:val="00BD2B21"/>
    <w:rPr>
      <w:color w:val="800080" w:themeColor="followedHyperlink"/>
      <w:u w:val="single"/>
    </w:rPr>
  </w:style>
  <w:style w:type="paragraph" w:customStyle="1" w:styleId="Listecouleur-Accent12">
    <w:name w:val="Liste couleur - Accent 12"/>
    <w:aliases w:val="Bullet Points,Liste Paragraf"/>
    <w:basedOn w:val="Normal"/>
    <w:link w:val="Listecouleur-Accent1Car"/>
    <w:uiPriority w:val="34"/>
    <w:qFormat/>
    <w:rsid w:val="00C468A1"/>
    <w:pPr>
      <w:spacing w:after="180"/>
      <w:ind w:left="708"/>
      <w:jc w:val="both"/>
    </w:pPr>
    <w:rPr>
      <w:rFonts w:ascii="Arial" w:hAnsi="Arial"/>
      <w:sz w:val="20"/>
    </w:rPr>
  </w:style>
  <w:style w:type="character" w:customStyle="1" w:styleId="Listecouleur-Accent1Car">
    <w:name w:val="Liste couleur - Accent 1 Car"/>
    <w:aliases w:val="Bullet Points Car,Liste Paragraf Car"/>
    <w:link w:val="Listecouleur-Accent12"/>
    <w:uiPriority w:val="34"/>
    <w:locked/>
    <w:rsid w:val="00C468A1"/>
    <w:rPr>
      <w:rFonts w:ascii="Arial" w:eastAsia="Times New Roman" w:hAnsi="Arial" w:cs="Times New Roman"/>
      <w:sz w:val="20"/>
    </w:rPr>
  </w:style>
  <w:style w:type="paragraph" w:styleId="PrformatHTML">
    <w:name w:val="HTML Preformatted"/>
    <w:basedOn w:val="Normal"/>
    <w:link w:val="PrformatHTMLCar"/>
    <w:uiPriority w:val="99"/>
    <w:semiHidden/>
    <w:unhideWhenUsed/>
    <w:rsid w:val="00D25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HTMLCar">
    <w:name w:val="Préformaté HTML Car"/>
    <w:basedOn w:val="Policepardfaut"/>
    <w:link w:val="PrformatHTML"/>
    <w:uiPriority w:val="99"/>
    <w:semiHidden/>
    <w:rsid w:val="00D25C13"/>
    <w:rPr>
      <w:rFonts w:ascii="Courier New" w:eastAsia="Times New Roman" w:hAnsi="Courier New" w:cs="Courier New"/>
      <w:sz w:val="20"/>
      <w:szCs w:val="20"/>
    </w:rPr>
  </w:style>
  <w:style w:type="paragraph" w:customStyle="1" w:styleId="Default">
    <w:name w:val="Default"/>
    <w:rsid w:val="00CA5311"/>
    <w:pPr>
      <w:autoSpaceDE w:val="0"/>
      <w:autoSpaceDN w:val="0"/>
      <w:adjustRightInd w:val="0"/>
      <w:spacing w:after="0" w:line="240" w:lineRule="auto"/>
      <w:jc w:val="left"/>
    </w:pPr>
    <w:rPr>
      <w:rFonts w:ascii="Times New Roman" w:eastAsiaTheme="minorHAnsi" w:hAnsi="Times New Roman" w:cs="Times New Roman"/>
      <w:color w:val="000000"/>
      <w:lang w:eastAsia="en-US"/>
    </w:rPr>
  </w:style>
  <w:style w:type="character" w:styleId="Marquedecommentaire">
    <w:name w:val="annotation reference"/>
    <w:basedOn w:val="Policepardfaut"/>
    <w:uiPriority w:val="99"/>
    <w:semiHidden/>
    <w:unhideWhenUsed/>
    <w:rsid w:val="0083517F"/>
    <w:rPr>
      <w:sz w:val="16"/>
      <w:szCs w:val="16"/>
    </w:rPr>
  </w:style>
  <w:style w:type="paragraph" w:styleId="Commentaire">
    <w:name w:val="annotation text"/>
    <w:basedOn w:val="Normal"/>
    <w:link w:val="CommentaireCar"/>
    <w:uiPriority w:val="99"/>
    <w:semiHidden/>
    <w:unhideWhenUsed/>
    <w:rsid w:val="0083517F"/>
    <w:rPr>
      <w:sz w:val="20"/>
      <w:szCs w:val="20"/>
    </w:rPr>
  </w:style>
  <w:style w:type="character" w:customStyle="1" w:styleId="CommentaireCar">
    <w:name w:val="Commentaire Car"/>
    <w:basedOn w:val="Policepardfaut"/>
    <w:link w:val="Commentaire"/>
    <w:uiPriority w:val="99"/>
    <w:semiHidden/>
    <w:rsid w:val="0083517F"/>
    <w:rPr>
      <w:sz w:val="20"/>
      <w:szCs w:val="20"/>
    </w:rPr>
  </w:style>
  <w:style w:type="paragraph" w:styleId="Objetducommentaire">
    <w:name w:val="annotation subject"/>
    <w:basedOn w:val="Commentaire"/>
    <w:next w:val="Commentaire"/>
    <w:link w:val="ObjetducommentaireCar"/>
    <w:uiPriority w:val="99"/>
    <w:semiHidden/>
    <w:unhideWhenUsed/>
    <w:rsid w:val="0083517F"/>
    <w:rPr>
      <w:b/>
      <w:bCs/>
    </w:rPr>
  </w:style>
  <w:style w:type="character" w:customStyle="1" w:styleId="ObjetducommentaireCar">
    <w:name w:val="Objet du commentaire Car"/>
    <w:basedOn w:val="CommentaireCar"/>
    <w:link w:val="Objetducommentaire"/>
    <w:uiPriority w:val="99"/>
    <w:semiHidden/>
    <w:rsid w:val="0083517F"/>
    <w:rPr>
      <w:b/>
      <w:bCs/>
      <w:sz w:val="20"/>
      <w:szCs w:val="20"/>
    </w:rPr>
  </w:style>
  <w:style w:type="paragraph" w:customStyle="1" w:styleId="TableParagraph">
    <w:name w:val="Table Paragraph"/>
    <w:basedOn w:val="Normal"/>
    <w:uiPriority w:val="1"/>
    <w:qFormat/>
    <w:rsid w:val="008E6B55"/>
    <w:pPr>
      <w:widowControl w:val="0"/>
      <w:autoSpaceDE w:val="0"/>
      <w:autoSpaceDN w:val="0"/>
    </w:pPr>
    <w:rPr>
      <w:sz w:val="22"/>
      <w:szCs w:val="22"/>
      <w:lang w:eastAsia="en-US"/>
    </w:rPr>
  </w:style>
  <w:style w:type="character" w:styleId="Mentionnonrsolue">
    <w:name w:val="Unresolved Mention"/>
    <w:basedOn w:val="Policepardfaut"/>
    <w:uiPriority w:val="99"/>
    <w:semiHidden/>
    <w:unhideWhenUsed/>
    <w:rsid w:val="00AA15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41430">
      <w:bodyDiv w:val="1"/>
      <w:marLeft w:val="0"/>
      <w:marRight w:val="0"/>
      <w:marTop w:val="0"/>
      <w:marBottom w:val="0"/>
      <w:divBdr>
        <w:top w:val="none" w:sz="0" w:space="0" w:color="auto"/>
        <w:left w:val="none" w:sz="0" w:space="0" w:color="auto"/>
        <w:bottom w:val="none" w:sz="0" w:space="0" w:color="auto"/>
        <w:right w:val="none" w:sz="0" w:space="0" w:color="auto"/>
      </w:divBdr>
    </w:div>
    <w:div w:id="32318113">
      <w:bodyDiv w:val="1"/>
      <w:marLeft w:val="0"/>
      <w:marRight w:val="0"/>
      <w:marTop w:val="0"/>
      <w:marBottom w:val="0"/>
      <w:divBdr>
        <w:top w:val="none" w:sz="0" w:space="0" w:color="auto"/>
        <w:left w:val="none" w:sz="0" w:space="0" w:color="auto"/>
        <w:bottom w:val="none" w:sz="0" w:space="0" w:color="auto"/>
        <w:right w:val="none" w:sz="0" w:space="0" w:color="auto"/>
      </w:divBdr>
      <w:divsChild>
        <w:div w:id="1681270137">
          <w:marLeft w:val="0"/>
          <w:marRight w:val="0"/>
          <w:marTop w:val="0"/>
          <w:marBottom w:val="0"/>
          <w:divBdr>
            <w:top w:val="none" w:sz="0" w:space="0" w:color="auto"/>
            <w:left w:val="none" w:sz="0" w:space="0" w:color="auto"/>
            <w:bottom w:val="none" w:sz="0" w:space="0" w:color="auto"/>
            <w:right w:val="none" w:sz="0" w:space="0" w:color="auto"/>
          </w:divBdr>
          <w:divsChild>
            <w:div w:id="1091052355">
              <w:marLeft w:val="0"/>
              <w:marRight w:val="0"/>
              <w:marTop w:val="0"/>
              <w:marBottom w:val="0"/>
              <w:divBdr>
                <w:top w:val="none" w:sz="0" w:space="0" w:color="auto"/>
                <w:left w:val="none" w:sz="0" w:space="0" w:color="auto"/>
                <w:bottom w:val="none" w:sz="0" w:space="0" w:color="auto"/>
                <w:right w:val="none" w:sz="0" w:space="0" w:color="auto"/>
              </w:divBdr>
              <w:divsChild>
                <w:div w:id="657806934">
                  <w:marLeft w:val="0"/>
                  <w:marRight w:val="0"/>
                  <w:marTop w:val="0"/>
                  <w:marBottom w:val="0"/>
                  <w:divBdr>
                    <w:top w:val="none" w:sz="0" w:space="0" w:color="auto"/>
                    <w:left w:val="none" w:sz="0" w:space="0" w:color="auto"/>
                    <w:bottom w:val="none" w:sz="0" w:space="0" w:color="auto"/>
                    <w:right w:val="none" w:sz="0" w:space="0" w:color="auto"/>
                  </w:divBdr>
                </w:div>
              </w:divsChild>
            </w:div>
            <w:div w:id="1636060735">
              <w:marLeft w:val="0"/>
              <w:marRight w:val="0"/>
              <w:marTop w:val="0"/>
              <w:marBottom w:val="0"/>
              <w:divBdr>
                <w:top w:val="none" w:sz="0" w:space="0" w:color="auto"/>
                <w:left w:val="none" w:sz="0" w:space="0" w:color="auto"/>
                <w:bottom w:val="none" w:sz="0" w:space="0" w:color="auto"/>
                <w:right w:val="none" w:sz="0" w:space="0" w:color="auto"/>
              </w:divBdr>
              <w:divsChild>
                <w:div w:id="151611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098727">
          <w:marLeft w:val="0"/>
          <w:marRight w:val="0"/>
          <w:marTop w:val="0"/>
          <w:marBottom w:val="0"/>
          <w:divBdr>
            <w:top w:val="none" w:sz="0" w:space="0" w:color="auto"/>
            <w:left w:val="none" w:sz="0" w:space="0" w:color="auto"/>
            <w:bottom w:val="none" w:sz="0" w:space="0" w:color="auto"/>
            <w:right w:val="none" w:sz="0" w:space="0" w:color="auto"/>
          </w:divBdr>
          <w:divsChild>
            <w:div w:id="511187812">
              <w:marLeft w:val="0"/>
              <w:marRight w:val="0"/>
              <w:marTop w:val="0"/>
              <w:marBottom w:val="0"/>
              <w:divBdr>
                <w:top w:val="none" w:sz="0" w:space="0" w:color="auto"/>
                <w:left w:val="none" w:sz="0" w:space="0" w:color="auto"/>
                <w:bottom w:val="none" w:sz="0" w:space="0" w:color="auto"/>
                <w:right w:val="none" w:sz="0" w:space="0" w:color="auto"/>
              </w:divBdr>
              <w:divsChild>
                <w:div w:id="37565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28430">
      <w:bodyDiv w:val="1"/>
      <w:marLeft w:val="0"/>
      <w:marRight w:val="0"/>
      <w:marTop w:val="0"/>
      <w:marBottom w:val="0"/>
      <w:divBdr>
        <w:top w:val="none" w:sz="0" w:space="0" w:color="auto"/>
        <w:left w:val="none" w:sz="0" w:space="0" w:color="auto"/>
        <w:bottom w:val="none" w:sz="0" w:space="0" w:color="auto"/>
        <w:right w:val="none" w:sz="0" w:space="0" w:color="auto"/>
      </w:divBdr>
      <w:divsChild>
        <w:div w:id="484201231">
          <w:marLeft w:val="0"/>
          <w:marRight w:val="0"/>
          <w:marTop w:val="0"/>
          <w:marBottom w:val="0"/>
          <w:divBdr>
            <w:top w:val="none" w:sz="0" w:space="0" w:color="auto"/>
            <w:left w:val="none" w:sz="0" w:space="0" w:color="auto"/>
            <w:bottom w:val="none" w:sz="0" w:space="0" w:color="auto"/>
            <w:right w:val="none" w:sz="0" w:space="0" w:color="auto"/>
          </w:divBdr>
          <w:divsChild>
            <w:div w:id="736434809">
              <w:marLeft w:val="0"/>
              <w:marRight w:val="0"/>
              <w:marTop w:val="0"/>
              <w:marBottom w:val="0"/>
              <w:divBdr>
                <w:top w:val="none" w:sz="0" w:space="0" w:color="auto"/>
                <w:left w:val="none" w:sz="0" w:space="0" w:color="auto"/>
                <w:bottom w:val="none" w:sz="0" w:space="0" w:color="auto"/>
                <w:right w:val="none" w:sz="0" w:space="0" w:color="auto"/>
              </w:divBdr>
              <w:divsChild>
                <w:div w:id="93389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25812">
      <w:bodyDiv w:val="1"/>
      <w:marLeft w:val="0"/>
      <w:marRight w:val="0"/>
      <w:marTop w:val="0"/>
      <w:marBottom w:val="0"/>
      <w:divBdr>
        <w:top w:val="none" w:sz="0" w:space="0" w:color="auto"/>
        <w:left w:val="none" w:sz="0" w:space="0" w:color="auto"/>
        <w:bottom w:val="none" w:sz="0" w:space="0" w:color="auto"/>
        <w:right w:val="none" w:sz="0" w:space="0" w:color="auto"/>
      </w:divBdr>
    </w:div>
    <w:div w:id="321465766">
      <w:bodyDiv w:val="1"/>
      <w:marLeft w:val="0"/>
      <w:marRight w:val="0"/>
      <w:marTop w:val="0"/>
      <w:marBottom w:val="0"/>
      <w:divBdr>
        <w:top w:val="none" w:sz="0" w:space="0" w:color="auto"/>
        <w:left w:val="none" w:sz="0" w:space="0" w:color="auto"/>
        <w:bottom w:val="none" w:sz="0" w:space="0" w:color="auto"/>
        <w:right w:val="none" w:sz="0" w:space="0" w:color="auto"/>
      </w:divBdr>
      <w:divsChild>
        <w:div w:id="134953015">
          <w:marLeft w:val="0"/>
          <w:marRight w:val="0"/>
          <w:marTop w:val="0"/>
          <w:marBottom w:val="0"/>
          <w:divBdr>
            <w:top w:val="none" w:sz="0" w:space="0" w:color="auto"/>
            <w:left w:val="none" w:sz="0" w:space="0" w:color="auto"/>
            <w:bottom w:val="none" w:sz="0" w:space="0" w:color="auto"/>
            <w:right w:val="none" w:sz="0" w:space="0" w:color="auto"/>
          </w:divBdr>
          <w:divsChild>
            <w:div w:id="34814664">
              <w:marLeft w:val="0"/>
              <w:marRight w:val="0"/>
              <w:marTop w:val="0"/>
              <w:marBottom w:val="0"/>
              <w:divBdr>
                <w:top w:val="none" w:sz="0" w:space="0" w:color="auto"/>
                <w:left w:val="none" w:sz="0" w:space="0" w:color="auto"/>
                <w:bottom w:val="none" w:sz="0" w:space="0" w:color="auto"/>
                <w:right w:val="none" w:sz="0" w:space="0" w:color="auto"/>
              </w:divBdr>
              <w:divsChild>
                <w:div w:id="202131277">
                  <w:marLeft w:val="0"/>
                  <w:marRight w:val="0"/>
                  <w:marTop w:val="0"/>
                  <w:marBottom w:val="0"/>
                  <w:divBdr>
                    <w:top w:val="none" w:sz="0" w:space="0" w:color="auto"/>
                    <w:left w:val="none" w:sz="0" w:space="0" w:color="auto"/>
                    <w:bottom w:val="none" w:sz="0" w:space="0" w:color="auto"/>
                    <w:right w:val="none" w:sz="0" w:space="0" w:color="auto"/>
                  </w:divBdr>
                </w:div>
              </w:divsChild>
            </w:div>
            <w:div w:id="943615377">
              <w:marLeft w:val="0"/>
              <w:marRight w:val="0"/>
              <w:marTop w:val="0"/>
              <w:marBottom w:val="0"/>
              <w:divBdr>
                <w:top w:val="none" w:sz="0" w:space="0" w:color="auto"/>
                <w:left w:val="none" w:sz="0" w:space="0" w:color="auto"/>
                <w:bottom w:val="none" w:sz="0" w:space="0" w:color="auto"/>
                <w:right w:val="none" w:sz="0" w:space="0" w:color="auto"/>
              </w:divBdr>
              <w:divsChild>
                <w:div w:id="607738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087979">
          <w:marLeft w:val="0"/>
          <w:marRight w:val="0"/>
          <w:marTop w:val="0"/>
          <w:marBottom w:val="0"/>
          <w:divBdr>
            <w:top w:val="none" w:sz="0" w:space="0" w:color="auto"/>
            <w:left w:val="none" w:sz="0" w:space="0" w:color="auto"/>
            <w:bottom w:val="none" w:sz="0" w:space="0" w:color="auto"/>
            <w:right w:val="none" w:sz="0" w:space="0" w:color="auto"/>
          </w:divBdr>
          <w:divsChild>
            <w:div w:id="387729413">
              <w:marLeft w:val="0"/>
              <w:marRight w:val="0"/>
              <w:marTop w:val="0"/>
              <w:marBottom w:val="0"/>
              <w:divBdr>
                <w:top w:val="none" w:sz="0" w:space="0" w:color="auto"/>
                <w:left w:val="none" w:sz="0" w:space="0" w:color="auto"/>
                <w:bottom w:val="none" w:sz="0" w:space="0" w:color="auto"/>
                <w:right w:val="none" w:sz="0" w:space="0" w:color="auto"/>
              </w:divBdr>
              <w:divsChild>
                <w:div w:id="1407651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190063">
          <w:marLeft w:val="0"/>
          <w:marRight w:val="0"/>
          <w:marTop w:val="0"/>
          <w:marBottom w:val="0"/>
          <w:divBdr>
            <w:top w:val="none" w:sz="0" w:space="0" w:color="auto"/>
            <w:left w:val="none" w:sz="0" w:space="0" w:color="auto"/>
            <w:bottom w:val="none" w:sz="0" w:space="0" w:color="auto"/>
            <w:right w:val="none" w:sz="0" w:space="0" w:color="auto"/>
          </w:divBdr>
          <w:divsChild>
            <w:div w:id="304550268">
              <w:marLeft w:val="0"/>
              <w:marRight w:val="0"/>
              <w:marTop w:val="0"/>
              <w:marBottom w:val="0"/>
              <w:divBdr>
                <w:top w:val="none" w:sz="0" w:space="0" w:color="auto"/>
                <w:left w:val="none" w:sz="0" w:space="0" w:color="auto"/>
                <w:bottom w:val="none" w:sz="0" w:space="0" w:color="auto"/>
                <w:right w:val="none" w:sz="0" w:space="0" w:color="auto"/>
              </w:divBdr>
              <w:divsChild>
                <w:div w:id="906576324">
                  <w:marLeft w:val="0"/>
                  <w:marRight w:val="0"/>
                  <w:marTop w:val="0"/>
                  <w:marBottom w:val="0"/>
                  <w:divBdr>
                    <w:top w:val="none" w:sz="0" w:space="0" w:color="auto"/>
                    <w:left w:val="none" w:sz="0" w:space="0" w:color="auto"/>
                    <w:bottom w:val="none" w:sz="0" w:space="0" w:color="auto"/>
                    <w:right w:val="none" w:sz="0" w:space="0" w:color="auto"/>
                  </w:divBdr>
                </w:div>
              </w:divsChild>
            </w:div>
            <w:div w:id="1169950362">
              <w:marLeft w:val="0"/>
              <w:marRight w:val="0"/>
              <w:marTop w:val="0"/>
              <w:marBottom w:val="0"/>
              <w:divBdr>
                <w:top w:val="none" w:sz="0" w:space="0" w:color="auto"/>
                <w:left w:val="none" w:sz="0" w:space="0" w:color="auto"/>
                <w:bottom w:val="none" w:sz="0" w:space="0" w:color="auto"/>
                <w:right w:val="none" w:sz="0" w:space="0" w:color="auto"/>
              </w:divBdr>
              <w:divsChild>
                <w:div w:id="1007948670">
                  <w:marLeft w:val="0"/>
                  <w:marRight w:val="0"/>
                  <w:marTop w:val="0"/>
                  <w:marBottom w:val="0"/>
                  <w:divBdr>
                    <w:top w:val="none" w:sz="0" w:space="0" w:color="auto"/>
                    <w:left w:val="none" w:sz="0" w:space="0" w:color="auto"/>
                    <w:bottom w:val="none" w:sz="0" w:space="0" w:color="auto"/>
                    <w:right w:val="none" w:sz="0" w:space="0" w:color="auto"/>
                  </w:divBdr>
                </w:div>
              </w:divsChild>
            </w:div>
            <w:div w:id="1499878411">
              <w:marLeft w:val="0"/>
              <w:marRight w:val="0"/>
              <w:marTop w:val="0"/>
              <w:marBottom w:val="0"/>
              <w:divBdr>
                <w:top w:val="none" w:sz="0" w:space="0" w:color="auto"/>
                <w:left w:val="none" w:sz="0" w:space="0" w:color="auto"/>
                <w:bottom w:val="none" w:sz="0" w:space="0" w:color="auto"/>
                <w:right w:val="none" w:sz="0" w:space="0" w:color="auto"/>
              </w:divBdr>
              <w:divsChild>
                <w:div w:id="1305085942">
                  <w:marLeft w:val="0"/>
                  <w:marRight w:val="0"/>
                  <w:marTop w:val="0"/>
                  <w:marBottom w:val="0"/>
                  <w:divBdr>
                    <w:top w:val="none" w:sz="0" w:space="0" w:color="auto"/>
                    <w:left w:val="none" w:sz="0" w:space="0" w:color="auto"/>
                    <w:bottom w:val="none" w:sz="0" w:space="0" w:color="auto"/>
                    <w:right w:val="none" w:sz="0" w:space="0" w:color="auto"/>
                  </w:divBdr>
                </w:div>
                <w:div w:id="168689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847077">
          <w:marLeft w:val="0"/>
          <w:marRight w:val="0"/>
          <w:marTop w:val="0"/>
          <w:marBottom w:val="0"/>
          <w:divBdr>
            <w:top w:val="none" w:sz="0" w:space="0" w:color="auto"/>
            <w:left w:val="none" w:sz="0" w:space="0" w:color="auto"/>
            <w:bottom w:val="none" w:sz="0" w:space="0" w:color="auto"/>
            <w:right w:val="none" w:sz="0" w:space="0" w:color="auto"/>
          </w:divBdr>
          <w:divsChild>
            <w:div w:id="229385229">
              <w:marLeft w:val="0"/>
              <w:marRight w:val="0"/>
              <w:marTop w:val="0"/>
              <w:marBottom w:val="0"/>
              <w:divBdr>
                <w:top w:val="none" w:sz="0" w:space="0" w:color="auto"/>
                <w:left w:val="none" w:sz="0" w:space="0" w:color="auto"/>
                <w:bottom w:val="none" w:sz="0" w:space="0" w:color="auto"/>
                <w:right w:val="none" w:sz="0" w:space="0" w:color="auto"/>
              </w:divBdr>
              <w:divsChild>
                <w:div w:id="440270902">
                  <w:marLeft w:val="0"/>
                  <w:marRight w:val="0"/>
                  <w:marTop w:val="0"/>
                  <w:marBottom w:val="0"/>
                  <w:divBdr>
                    <w:top w:val="none" w:sz="0" w:space="0" w:color="auto"/>
                    <w:left w:val="none" w:sz="0" w:space="0" w:color="auto"/>
                    <w:bottom w:val="none" w:sz="0" w:space="0" w:color="auto"/>
                    <w:right w:val="none" w:sz="0" w:space="0" w:color="auto"/>
                  </w:divBdr>
                </w:div>
              </w:divsChild>
            </w:div>
            <w:div w:id="599608051">
              <w:marLeft w:val="0"/>
              <w:marRight w:val="0"/>
              <w:marTop w:val="0"/>
              <w:marBottom w:val="0"/>
              <w:divBdr>
                <w:top w:val="none" w:sz="0" w:space="0" w:color="auto"/>
                <w:left w:val="none" w:sz="0" w:space="0" w:color="auto"/>
                <w:bottom w:val="none" w:sz="0" w:space="0" w:color="auto"/>
                <w:right w:val="none" w:sz="0" w:space="0" w:color="auto"/>
              </w:divBdr>
              <w:divsChild>
                <w:div w:id="702635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772581">
          <w:marLeft w:val="0"/>
          <w:marRight w:val="0"/>
          <w:marTop w:val="0"/>
          <w:marBottom w:val="0"/>
          <w:divBdr>
            <w:top w:val="none" w:sz="0" w:space="0" w:color="auto"/>
            <w:left w:val="none" w:sz="0" w:space="0" w:color="auto"/>
            <w:bottom w:val="none" w:sz="0" w:space="0" w:color="auto"/>
            <w:right w:val="none" w:sz="0" w:space="0" w:color="auto"/>
          </w:divBdr>
          <w:divsChild>
            <w:div w:id="994187025">
              <w:marLeft w:val="0"/>
              <w:marRight w:val="0"/>
              <w:marTop w:val="0"/>
              <w:marBottom w:val="0"/>
              <w:divBdr>
                <w:top w:val="none" w:sz="0" w:space="0" w:color="auto"/>
                <w:left w:val="none" w:sz="0" w:space="0" w:color="auto"/>
                <w:bottom w:val="none" w:sz="0" w:space="0" w:color="auto"/>
                <w:right w:val="none" w:sz="0" w:space="0" w:color="auto"/>
              </w:divBdr>
              <w:divsChild>
                <w:div w:id="1332902735">
                  <w:marLeft w:val="0"/>
                  <w:marRight w:val="0"/>
                  <w:marTop w:val="0"/>
                  <w:marBottom w:val="0"/>
                  <w:divBdr>
                    <w:top w:val="none" w:sz="0" w:space="0" w:color="auto"/>
                    <w:left w:val="none" w:sz="0" w:space="0" w:color="auto"/>
                    <w:bottom w:val="none" w:sz="0" w:space="0" w:color="auto"/>
                    <w:right w:val="none" w:sz="0" w:space="0" w:color="auto"/>
                  </w:divBdr>
                </w:div>
              </w:divsChild>
            </w:div>
            <w:div w:id="1829133607">
              <w:marLeft w:val="0"/>
              <w:marRight w:val="0"/>
              <w:marTop w:val="0"/>
              <w:marBottom w:val="0"/>
              <w:divBdr>
                <w:top w:val="none" w:sz="0" w:space="0" w:color="auto"/>
                <w:left w:val="none" w:sz="0" w:space="0" w:color="auto"/>
                <w:bottom w:val="none" w:sz="0" w:space="0" w:color="auto"/>
                <w:right w:val="none" w:sz="0" w:space="0" w:color="auto"/>
              </w:divBdr>
              <w:divsChild>
                <w:div w:id="205711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988532">
          <w:marLeft w:val="0"/>
          <w:marRight w:val="0"/>
          <w:marTop w:val="0"/>
          <w:marBottom w:val="0"/>
          <w:divBdr>
            <w:top w:val="none" w:sz="0" w:space="0" w:color="auto"/>
            <w:left w:val="none" w:sz="0" w:space="0" w:color="auto"/>
            <w:bottom w:val="none" w:sz="0" w:space="0" w:color="auto"/>
            <w:right w:val="none" w:sz="0" w:space="0" w:color="auto"/>
          </w:divBdr>
          <w:divsChild>
            <w:div w:id="1029136623">
              <w:marLeft w:val="0"/>
              <w:marRight w:val="0"/>
              <w:marTop w:val="0"/>
              <w:marBottom w:val="0"/>
              <w:divBdr>
                <w:top w:val="none" w:sz="0" w:space="0" w:color="auto"/>
                <w:left w:val="none" w:sz="0" w:space="0" w:color="auto"/>
                <w:bottom w:val="none" w:sz="0" w:space="0" w:color="auto"/>
                <w:right w:val="none" w:sz="0" w:space="0" w:color="auto"/>
              </w:divBdr>
              <w:divsChild>
                <w:div w:id="1783767614">
                  <w:marLeft w:val="0"/>
                  <w:marRight w:val="0"/>
                  <w:marTop w:val="0"/>
                  <w:marBottom w:val="0"/>
                  <w:divBdr>
                    <w:top w:val="none" w:sz="0" w:space="0" w:color="auto"/>
                    <w:left w:val="none" w:sz="0" w:space="0" w:color="auto"/>
                    <w:bottom w:val="none" w:sz="0" w:space="0" w:color="auto"/>
                    <w:right w:val="none" w:sz="0" w:space="0" w:color="auto"/>
                  </w:divBdr>
                </w:div>
              </w:divsChild>
            </w:div>
            <w:div w:id="1930843402">
              <w:marLeft w:val="0"/>
              <w:marRight w:val="0"/>
              <w:marTop w:val="0"/>
              <w:marBottom w:val="0"/>
              <w:divBdr>
                <w:top w:val="none" w:sz="0" w:space="0" w:color="auto"/>
                <w:left w:val="none" w:sz="0" w:space="0" w:color="auto"/>
                <w:bottom w:val="none" w:sz="0" w:space="0" w:color="auto"/>
                <w:right w:val="none" w:sz="0" w:space="0" w:color="auto"/>
              </w:divBdr>
              <w:divsChild>
                <w:div w:id="168467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527417">
      <w:bodyDiv w:val="1"/>
      <w:marLeft w:val="0"/>
      <w:marRight w:val="0"/>
      <w:marTop w:val="0"/>
      <w:marBottom w:val="0"/>
      <w:divBdr>
        <w:top w:val="none" w:sz="0" w:space="0" w:color="auto"/>
        <w:left w:val="none" w:sz="0" w:space="0" w:color="auto"/>
        <w:bottom w:val="none" w:sz="0" w:space="0" w:color="auto"/>
        <w:right w:val="none" w:sz="0" w:space="0" w:color="auto"/>
      </w:divBdr>
      <w:divsChild>
        <w:div w:id="343015498">
          <w:marLeft w:val="0"/>
          <w:marRight w:val="0"/>
          <w:marTop w:val="0"/>
          <w:marBottom w:val="0"/>
          <w:divBdr>
            <w:top w:val="none" w:sz="0" w:space="0" w:color="auto"/>
            <w:left w:val="none" w:sz="0" w:space="0" w:color="auto"/>
            <w:bottom w:val="none" w:sz="0" w:space="0" w:color="auto"/>
            <w:right w:val="none" w:sz="0" w:space="0" w:color="auto"/>
          </w:divBdr>
          <w:divsChild>
            <w:div w:id="1159231961">
              <w:marLeft w:val="0"/>
              <w:marRight w:val="0"/>
              <w:marTop w:val="0"/>
              <w:marBottom w:val="0"/>
              <w:divBdr>
                <w:top w:val="none" w:sz="0" w:space="0" w:color="auto"/>
                <w:left w:val="none" w:sz="0" w:space="0" w:color="auto"/>
                <w:bottom w:val="none" w:sz="0" w:space="0" w:color="auto"/>
                <w:right w:val="none" w:sz="0" w:space="0" w:color="auto"/>
              </w:divBdr>
              <w:divsChild>
                <w:div w:id="138151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115486">
          <w:marLeft w:val="0"/>
          <w:marRight w:val="0"/>
          <w:marTop w:val="0"/>
          <w:marBottom w:val="0"/>
          <w:divBdr>
            <w:top w:val="none" w:sz="0" w:space="0" w:color="auto"/>
            <w:left w:val="none" w:sz="0" w:space="0" w:color="auto"/>
            <w:bottom w:val="none" w:sz="0" w:space="0" w:color="auto"/>
            <w:right w:val="none" w:sz="0" w:space="0" w:color="auto"/>
          </w:divBdr>
          <w:divsChild>
            <w:div w:id="1064521265">
              <w:marLeft w:val="0"/>
              <w:marRight w:val="0"/>
              <w:marTop w:val="0"/>
              <w:marBottom w:val="0"/>
              <w:divBdr>
                <w:top w:val="none" w:sz="0" w:space="0" w:color="auto"/>
                <w:left w:val="none" w:sz="0" w:space="0" w:color="auto"/>
                <w:bottom w:val="none" w:sz="0" w:space="0" w:color="auto"/>
                <w:right w:val="none" w:sz="0" w:space="0" w:color="auto"/>
              </w:divBdr>
              <w:divsChild>
                <w:div w:id="1814132683">
                  <w:marLeft w:val="0"/>
                  <w:marRight w:val="0"/>
                  <w:marTop w:val="0"/>
                  <w:marBottom w:val="0"/>
                  <w:divBdr>
                    <w:top w:val="none" w:sz="0" w:space="0" w:color="auto"/>
                    <w:left w:val="none" w:sz="0" w:space="0" w:color="auto"/>
                    <w:bottom w:val="none" w:sz="0" w:space="0" w:color="auto"/>
                    <w:right w:val="none" w:sz="0" w:space="0" w:color="auto"/>
                  </w:divBdr>
                </w:div>
              </w:divsChild>
            </w:div>
            <w:div w:id="1359038988">
              <w:marLeft w:val="0"/>
              <w:marRight w:val="0"/>
              <w:marTop w:val="0"/>
              <w:marBottom w:val="0"/>
              <w:divBdr>
                <w:top w:val="none" w:sz="0" w:space="0" w:color="auto"/>
                <w:left w:val="none" w:sz="0" w:space="0" w:color="auto"/>
                <w:bottom w:val="none" w:sz="0" w:space="0" w:color="auto"/>
                <w:right w:val="none" w:sz="0" w:space="0" w:color="auto"/>
              </w:divBdr>
              <w:divsChild>
                <w:div w:id="107435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031570">
      <w:bodyDiv w:val="1"/>
      <w:marLeft w:val="0"/>
      <w:marRight w:val="0"/>
      <w:marTop w:val="0"/>
      <w:marBottom w:val="0"/>
      <w:divBdr>
        <w:top w:val="none" w:sz="0" w:space="0" w:color="auto"/>
        <w:left w:val="none" w:sz="0" w:space="0" w:color="auto"/>
        <w:bottom w:val="none" w:sz="0" w:space="0" w:color="auto"/>
        <w:right w:val="none" w:sz="0" w:space="0" w:color="auto"/>
      </w:divBdr>
      <w:divsChild>
        <w:div w:id="1841843946">
          <w:marLeft w:val="547"/>
          <w:marRight w:val="0"/>
          <w:marTop w:val="0"/>
          <w:marBottom w:val="0"/>
          <w:divBdr>
            <w:top w:val="none" w:sz="0" w:space="0" w:color="auto"/>
            <w:left w:val="none" w:sz="0" w:space="0" w:color="auto"/>
            <w:bottom w:val="none" w:sz="0" w:space="0" w:color="auto"/>
            <w:right w:val="none" w:sz="0" w:space="0" w:color="auto"/>
          </w:divBdr>
        </w:div>
        <w:div w:id="362244338">
          <w:marLeft w:val="547"/>
          <w:marRight w:val="0"/>
          <w:marTop w:val="0"/>
          <w:marBottom w:val="0"/>
          <w:divBdr>
            <w:top w:val="none" w:sz="0" w:space="0" w:color="auto"/>
            <w:left w:val="none" w:sz="0" w:space="0" w:color="auto"/>
            <w:bottom w:val="none" w:sz="0" w:space="0" w:color="auto"/>
            <w:right w:val="none" w:sz="0" w:space="0" w:color="auto"/>
          </w:divBdr>
        </w:div>
      </w:divsChild>
    </w:div>
    <w:div w:id="726077550">
      <w:bodyDiv w:val="1"/>
      <w:marLeft w:val="0"/>
      <w:marRight w:val="0"/>
      <w:marTop w:val="0"/>
      <w:marBottom w:val="0"/>
      <w:divBdr>
        <w:top w:val="none" w:sz="0" w:space="0" w:color="auto"/>
        <w:left w:val="none" w:sz="0" w:space="0" w:color="auto"/>
        <w:bottom w:val="none" w:sz="0" w:space="0" w:color="auto"/>
        <w:right w:val="none" w:sz="0" w:space="0" w:color="auto"/>
      </w:divBdr>
      <w:divsChild>
        <w:div w:id="697463059">
          <w:marLeft w:val="0"/>
          <w:marRight w:val="0"/>
          <w:marTop w:val="0"/>
          <w:marBottom w:val="0"/>
          <w:divBdr>
            <w:top w:val="none" w:sz="0" w:space="0" w:color="auto"/>
            <w:left w:val="none" w:sz="0" w:space="0" w:color="auto"/>
            <w:bottom w:val="none" w:sz="0" w:space="0" w:color="auto"/>
            <w:right w:val="none" w:sz="0" w:space="0" w:color="auto"/>
          </w:divBdr>
          <w:divsChild>
            <w:div w:id="993415364">
              <w:marLeft w:val="0"/>
              <w:marRight w:val="0"/>
              <w:marTop w:val="0"/>
              <w:marBottom w:val="0"/>
              <w:divBdr>
                <w:top w:val="none" w:sz="0" w:space="0" w:color="auto"/>
                <w:left w:val="none" w:sz="0" w:space="0" w:color="auto"/>
                <w:bottom w:val="none" w:sz="0" w:space="0" w:color="auto"/>
                <w:right w:val="none" w:sz="0" w:space="0" w:color="auto"/>
              </w:divBdr>
              <w:divsChild>
                <w:div w:id="1018582347">
                  <w:marLeft w:val="0"/>
                  <w:marRight w:val="0"/>
                  <w:marTop w:val="0"/>
                  <w:marBottom w:val="0"/>
                  <w:divBdr>
                    <w:top w:val="none" w:sz="0" w:space="0" w:color="auto"/>
                    <w:left w:val="none" w:sz="0" w:space="0" w:color="auto"/>
                    <w:bottom w:val="none" w:sz="0" w:space="0" w:color="auto"/>
                    <w:right w:val="none" w:sz="0" w:space="0" w:color="auto"/>
                  </w:divBdr>
                </w:div>
              </w:divsChild>
            </w:div>
            <w:div w:id="1159927207">
              <w:marLeft w:val="0"/>
              <w:marRight w:val="0"/>
              <w:marTop w:val="0"/>
              <w:marBottom w:val="0"/>
              <w:divBdr>
                <w:top w:val="none" w:sz="0" w:space="0" w:color="auto"/>
                <w:left w:val="none" w:sz="0" w:space="0" w:color="auto"/>
                <w:bottom w:val="none" w:sz="0" w:space="0" w:color="auto"/>
                <w:right w:val="none" w:sz="0" w:space="0" w:color="auto"/>
              </w:divBdr>
              <w:divsChild>
                <w:div w:id="17603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799613">
          <w:marLeft w:val="0"/>
          <w:marRight w:val="0"/>
          <w:marTop w:val="0"/>
          <w:marBottom w:val="0"/>
          <w:divBdr>
            <w:top w:val="none" w:sz="0" w:space="0" w:color="auto"/>
            <w:left w:val="none" w:sz="0" w:space="0" w:color="auto"/>
            <w:bottom w:val="none" w:sz="0" w:space="0" w:color="auto"/>
            <w:right w:val="none" w:sz="0" w:space="0" w:color="auto"/>
          </w:divBdr>
          <w:divsChild>
            <w:div w:id="528374936">
              <w:marLeft w:val="0"/>
              <w:marRight w:val="0"/>
              <w:marTop w:val="0"/>
              <w:marBottom w:val="0"/>
              <w:divBdr>
                <w:top w:val="none" w:sz="0" w:space="0" w:color="auto"/>
                <w:left w:val="none" w:sz="0" w:space="0" w:color="auto"/>
                <w:bottom w:val="none" w:sz="0" w:space="0" w:color="auto"/>
                <w:right w:val="none" w:sz="0" w:space="0" w:color="auto"/>
              </w:divBdr>
              <w:divsChild>
                <w:div w:id="61718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175255">
      <w:bodyDiv w:val="1"/>
      <w:marLeft w:val="0"/>
      <w:marRight w:val="0"/>
      <w:marTop w:val="0"/>
      <w:marBottom w:val="0"/>
      <w:divBdr>
        <w:top w:val="none" w:sz="0" w:space="0" w:color="auto"/>
        <w:left w:val="none" w:sz="0" w:space="0" w:color="auto"/>
        <w:bottom w:val="none" w:sz="0" w:space="0" w:color="auto"/>
        <w:right w:val="none" w:sz="0" w:space="0" w:color="auto"/>
      </w:divBdr>
      <w:divsChild>
        <w:div w:id="1712028835">
          <w:marLeft w:val="446"/>
          <w:marRight w:val="0"/>
          <w:marTop w:val="0"/>
          <w:marBottom w:val="0"/>
          <w:divBdr>
            <w:top w:val="none" w:sz="0" w:space="0" w:color="auto"/>
            <w:left w:val="none" w:sz="0" w:space="0" w:color="auto"/>
            <w:bottom w:val="none" w:sz="0" w:space="0" w:color="auto"/>
            <w:right w:val="none" w:sz="0" w:space="0" w:color="auto"/>
          </w:divBdr>
        </w:div>
        <w:div w:id="1158426038">
          <w:marLeft w:val="446"/>
          <w:marRight w:val="0"/>
          <w:marTop w:val="0"/>
          <w:marBottom w:val="0"/>
          <w:divBdr>
            <w:top w:val="none" w:sz="0" w:space="0" w:color="auto"/>
            <w:left w:val="none" w:sz="0" w:space="0" w:color="auto"/>
            <w:bottom w:val="none" w:sz="0" w:space="0" w:color="auto"/>
            <w:right w:val="none" w:sz="0" w:space="0" w:color="auto"/>
          </w:divBdr>
        </w:div>
      </w:divsChild>
    </w:div>
    <w:div w:id="1099981045">
      <w:bodyDiv w:val="1"/>
      <w:marLeft w:val="0"/>
      <w:marRight w:val="0"/>
      <w:marTop w:val="0"/>
      <w:marBottom w:val="0"/>
      <w:divBdr>
        <w:top w:val="none" w:sz="0" w:space="0" w:color="auto"/>
        <w:left w:val="none" w:sz="0" w:space="0" w:color="auto"/>
        <w:bottom w:val="none" w:sz="0" w:space="0" w:color="auto"/>
        <w:right w:val="none" w:sz="0" w:space="0" w:color="auto"/>
      </w:divBdr>
    </w:div>
    <w:div w:id="1361005742">
      <w:bodyDiv w:val="1"/>
      <w:marLeft w:val="0"/>
      <w:marRight w:val="0"/>
      <w:marTop w:val="0"/>
      <w:marBottom w:val="0"/>
      <w:divBdr>
        <w:top w:val="none" w:sz="0" w:space="0" w:color="auto"/>
        <w:left w:val="none" w:sz="0" w:space="0" w:color="auto"/>
        <w:bottom w:val="none" w:sz="0" w:space="0" w:color="auto"/>
        <w:right w:val="none" w:sz="0" w:space="0" w:color="auto"/>
      </w:divBdr>
      <w:divsChild>
        <w:div w:id="82147372">
          <w:marLeft w:val="0"/>
          <w:marRight w:val="0"/>
          <w:marTop w:val="0"/>
          <w:marBottom w:val="0"/>
          <w:divBdr>
            <w:top w:val="none" w:sz="0" w:space="0" w:color="auto"/>
            <w:left w:val="none" w:sz="0" w:space="0" w:color="auto"/>
            <w:bottom w:val="none" w:sz="0" w:space="0" w:color="auto"/>
            <w:right w:val="none" w:sz="0" w:space="0" w:color="auto"/>
          </w:divBdr>
          <w:divsChild>
            <w:div w:id="268120981">
              <w:marLeft w:val="0"/>
              <w:marRight w:val="0"/>
              <w:marTop w:val="0"/>
              <w:marBottom w:val="0"/>
              <w:divBdr>
                <w:top w:val="none" w:sz="0" w:space="0" w:color="auto"/>
                <w:left w:val="none" w:sz="0" w:space="0" w:color="auto"/>
                <w:bottom w:val="none" w:sz="0" w:space="0" w:color="auto"/>
                <w:right w:val="none" w:sz="0" w:space="0" w:color="auto"/>
              </w:divBdr>
              <w:divsChild>
                <w:div w:id="1833178834">
                  <w:marLeft w:val="0"/>
                  <w:marRight w:val="0"/>
                  <w:marTop w:val="0"/>
                  <w:marBottom w:val="0"/>
                  <w:divBdr>
                    <w:top w:val="none" w:sz="0" w:space="0" w:color="auto"/>
                    <w:left w:val="none" w:sz="0" w:space="0" w:color="auto"/>
                    <w:bottom w:val="none" w:sz="0" w:space="0" w:color="auto"/>
                    <w:right w:val="none" w:sz="0" w:space="0" w:color="auto"/>
                  </w:divBdr>
                </w:div>
              </w:divsChild>
            </w:div>
            <w:div w:id="1796680650">
              <w:marLeft w:val="0"/>
              <w:marRight w:val="0"/>
              <w:marTop w:val="0"/>
              <w:marBottom w:val="0"/>
              <w:divBdr>
                <w:top w:val="none" w:sz="0" w:space="0" w:color="auto"/>
                <w:left w:val="none" w:sz="0" w:space="0" w:color="auto"/>
                <w:bottom w:val="none" w:sz="0" w:space="0" w:color="auto"/>
                <w:right w:val="none" w:sz="0" w:space="0" w:color="auto"/>
              </w:divBdr>
              <w:divsChild>
                <w:div w:id="212306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310071">
          <w:marLeft w:val="0"/>
          <w:marRight w:val="0"/>
          <w:marTop w:val="0"/>
          <w:marBottom w:val="0"/>
          <w:divBdr>
            <w:top w:val="none" w:sz="0" w:space="0" w:color="auto"/>
            <w:left w:val="none" w:sz="0" w:space="0" w:color="auto"/>
            <w:bottom w:val="none" w:sz="0" w:space="0" w:color="auto"/>
            <w:right w:val="none" w:sz="0" w:space="0" w:color="auto"/>
          </w:divBdr>
          <w:divsChild>
            <w:div w:id="429736175">
              <w:marLeft w:val="0"/>
              <w:marRight w:val="0"/>
              <w:marTop w:val="0"/>
              <w:marBottom w:val="0"/>
              <w:divBdr>
                <w:top w:val="none" w:sz="0" w:space="0" w:color="auto"/>
                <w:left w:val="none" w:sz="0" w:space="0" w:color="auto"/>
                <w:bottom w:val="none" w:sz="0" w:space="0" w:color="auto"/>
                <w:right w:val="none" w:sz="0" w:space="0" w:color="auto"/>
              </w:divBdr>
              <w:divsChild>
                <w:div w:id="1234316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336669">
      <w:bodyDiv w:val="1"/>
      <w:marLeft w:val="0"/>
      <w:marRight w:val="0"/>
      <w:marTop w:val="0"/>
      <w:marBottom w:val="0"/>
      <w:divBdr>
        <w:top w:val="none" w:sz="0" w:space="0" w:color="auto"/>
        <w:left w:val="none" w:sz="0" w:space="0" w:color="auto"/>
        <w:bottom w:val="none" w:sz="0" w:space="0" w:color="auto"/>
        <w:right w:val="none" w:sz="0" w:space="0" w:color="auto"/>
      </w:divBdr>
      <w:divsChild>
        <w:div w:id="1845123591">
          <w:marLeft w:val="446"/>
          <w:marRight w:val="0"/>
          <w:marTop w:val="0"/>
          <w:marBottom w:val="0"/>
          <w:divBdr>
            <w:top w:val="none" w:sz="0" w:space="0" w:color="auto"/>
            <w:left w:val="none" w:sz="0" w:space="0" w:color="auto"/>
            <w:bottom w:val="none" w:sz="0" w:space="0" w:color="auto"/>
            <w:right w:val="none" w:sz="0" w:space="0" w:color="auto"/>
          </w:divBdr>
        </w:div>
        <w:div w:id="1254047977">
          <w:marLeft w:val="446"/>
          <w:marRight w:val="0"/>
          <w:marTop w:val="0"/>
          <w:marBottom w:val="0"/>
          <w:divBdr>
            <w:top w:val="none" w:sz="0" w:space="0" w:color="auto"/>
            <w:left w:val="none" w:sz="0" w:space="0" w:color="auto"/>
            <w:bottom w:val="none" w:sz="0" w:space="0" w:color="auto"/>
            <w:right w:val="none" w:sz="0" w:space="0" w:color="auto"/>
          </w:divBdr>
        </w:div>
      </w:divsChild>
    </w:div>
    <w:div w:id="1518813757">
      <w:bodyDiv w:val="1"/>
      <w:marLeft w:val="0"/>
      <w:marRight w:val="0"/>
      <w:marTop w:val="0"/>
      <w:marBottom w:val="0"/>
      <w:divBdr>
        <w:top w:val="none" w:sz="0" w:space="0" w:color="auto"/>
        <w:left w:val="none" w:sz="0" w:space="0" w:color="auto"/>
        <w:bottom w:val="none" w:sz="0" w:space="0" w:color="auto"/>
        <w:right w:val="none" w:sz="0" w:space="0" w:color="auto"/>
      </w:divBdr>
    </w:div>
    <w:div w:id="1543666649">
      <w:bodyDiv w:val="1"/>
      <w:marLeft w:val="0"/>
      <w:marRight w:val="0"/>
      <w:marTop w:val="0"/>
      <w:marBottom w:val="0"/>
      <w:divBdr>
        <w:top w:val="none" w:sz="0" w:space="0" w:color="auto"/>
        <w:left w:val="none" w:sz="0" w:space="0" w:color="auto"/>
        <w:bottom w:val="none" w:sz="0" w:space="0" w:color="auto"/>
        <w:right w:val="none" w:sz="0" w:space="0" w:color="auto"/>
      </w:divBdr>
      <w:divsChild>
        <w:div w:id="1594972498">
          <w:marLeft w:val="0"/>
          <w:marRight w:val="0"/>
          <w:marTop w:val="0"/>
          <w:marBottom w:val="0"/>
          <w:divBdr>
            <w:top w:val="none" w:sz="0" w:space="0" w:color="auto"/>
            <w:left w:val="none" w:sz="0" w:space="0" w:color="auto"/>
            <w:bottom w:val="none" w:sz="0" w:space="0" w:color="auto"/>
            <w:right w:val="none" w:sz="0" w:space="0" w:color="auto"/>
          </w:divBdr>
        </w:div>
        <w:div w:id="1273050700">
          <w:marLeft w:val="0"/>
          <w:marRight w:val="0"/>
          <w:marTop w:val="0"/>
          <w:marBottom w:val="0"/>
          <w:divBdr>
            <w:top w:val="none" w:sz="0" w:space="0" w:color="auto"/>
            <w:left w:val="none" w:sz="0" w:space="0" w:color="auto"/>
            <w:bottom w:val="none" w:sz="0" w:space="0" w:color="auto"/>
            <w:right w:val="none" w:sz="0" w:space="0" w:color="auto"/>
          </w:divBdr>
        </w:div>
        <w:div w:id="287126273">
          <w:marLeft w:val="0"/>
          <w:marRight w:val="0"/>
          <w:marTop w:val="0"/>
          <w:marBottom w:val="0"/>
          <w:divBdr>
            <w:top w:val="none" w:sz="0" w:space="0" w:color="auto"/>
            <w:left w:val="none" w:sz="0" w:space="0" w:color="auto"/>
            <w:bottom w:val="none" w:sz="0" w:space="0" w:color="auto"/>
            <w:right w:val="none" w:sz="0" w:space="0" w:color="auto"/>
          </w:divBdr>
        </w:div>
        <w:div w:id="1183589792">
          <w:marLeft w:val="0"/>
          <w:marRight w:val="0"/>
          <w:marTop w:val="0"/>
          <w:marBottom w:val="0"/>
          <w:divBdr>
            <w:top w:val="none" w:sz="0" w:space="0" w:color="auto"/>
            <w:left w:val="none" w:sz="0" w:space="0" w:color="auto"/>
            <w:bottom w:val="none" w:sz="0" w:space="0" w:color="auto"/>
            <w:right w:val="none" w:sz="0" w:space="0" w:color="auto"/>
          </w:divBdr>
        </w:div>
        <w:div w:id="101535995">
          <w:marLeft w:val="0"/>
          <w:marRight w:val="0"/>
          <w:marTop w:val="0"/>
          <w:marBottom w:val="0"/>
          <w:divBdr>
            <w:top w:val="none" w:sz="0" w:space="0" w:color="auto"/>
            <w:left w:val="none" w:sz="0" w:space="0" w:color="auto"/>
            <w:bottom w:val="none" w:sz="0" w:space="0" w:color="auto"/>
            <w:right w:val="none" w:sz="0" w:space="0" w:color="auto"/>
          </w:divBdr>
        </w:div>
      </w:divsChild>
    </w:div>
    <w:div w:id="1685354531">
      <w:bodyDiv w:val="1"/>
      <w:marLeft w:val="0"/>
      <w:marRight w:val="0"/>
      <w:marTop w:val="0"/>
      <w:marBottom w:val="0"/>
      <w:divBdr>
        <w:top w:val="none" w:sz="0" w:space="0" w:color="auto"/>
        <w:left w:val="none" w:sz="0" w:space="0" w:color="auto"/>
        <w:bottom w:val="none" w:sz="0" w:space="0" w:color="auto"/>
        <w:right w:val="none" w:sz="0" w:space="0" w:color="auto"/>
      </w:divBdr>
    </w:div>
    <w:div w:id="1756317176">
      <w:bodyDiv w:val="1"/>
      <w:marLeft w:val="0"/>
      <w:marRight w:val="0"/>
      <w:marTop w:val="0"/>
      <w:marBottom w:val="0"/>
      <w:divBdr>
        <w:top w:val="none" w:sz="0" w:space="0" w:color="auto"/>
        <w:left w:val="none" w:sz="0" w:space="0" w:color="auto"/>
        <w:bottom w:val="none" w:sz="0" w:space="0" w:color="auto"/>
        <w:right w:val="none" w:sz="0" w:space="0" w:color="auto"/>
      </w:divBdr>
    </w:div>
    <w:div w:id="18506771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act@irada.com.tn"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rada.com.t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ntact@irada.com.tn"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irada.com.tn" TargetMode="External"/><Relationship Id="rId4" Type="http://schemas.openxmlformats.org/officeDocument/2006/relationships/settings" Target="settings.xml"/><Relationship Id="rId9" Type="http://schemas.openxmlformats.org/officeDocument/2006/relationships/hyperlink" Target="mailto:contact@irada.com.tn"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28471948-5B8E-4F4E-977D-92A187BEB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9686</Words>
  <Characters>53279</Characters>
  <Application>Microsoft Office Word</Application>
  <DocSecurity>0</DocSecurity>
  <Lines>443</Lines>
  <Paragraphs>125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62840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BEHR</dc:creator>
  <cp:keywords/>
  <dc:description/>
  <cp:lastModifiedBy>Microsoft Office User</cp:lastModifiedBy>
  <cp:revision>2</cp:revision>
  <dcterms:created xsi:type="dcterms:W3CDTF">2022-09-30T10:43:00Z</dcterms:created>
  <dcterms:modified xsi:type="dcterms:W3CDTF">2022-09-30T10:43:00Z</dcterms:modified>
</cp:coreProperties>
</file>