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3473"/>
        <w:tblW w:w="14312" w:type="dxa"/>
        <w:tblLayout w:type="fixed"/>
        <w:tblLook w:val="04A0" w:firstRow="1" w:lastRow="0" w:firstColumn="1" w:lastColumn="0" w:noHBand="0" w:noVBand="1"/>
      </w:tblPr>
      <w:tblGrid>
        <w:gridCol w:w="2227"/>
        <w:gridCol w:w="3018"/>
        <w:gridCol w:w="950"/>
        <w:gridCol w:w="4336"/>
        <w:gridCol w:w="2647"/>
        <w:gridCol w:w="1134"/>
      </w:tblGrid>
      <w:tr w:rsidR="008E0F05" w14:paraId="461FE8C2" w14:textId="77777777" w:rsidTr="00D34D68">
        <w:tc>
          <w:tcPr>
            <w:tcW w:w="14312" w:type="dxa"/>
            <w:gridSpan w:val="6"/>
          </w:tcPr>
          <w:p w14:paraId="29373603" w14:textId="57F66684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GRILLE D’EVALUATION DU PROJET :                                                                                             REGION :</w:t>
            </w:r>
          </w:p>
        </w:tc>
      </w:tr>
      <w:tr w:rsidR="008E0F05" w14:paraId="5E283353" w14:textId="77777777" w:rsidTr="00D34D68">
        <w:tc>
          <w:tcPr>
            <w:tcW w:w="14312" w:type="dxa"/>
            <w:gridSpan w:val="6"/>
          </w:tcPr>
          <w:p w14:paraId="4878DD38" w14:textId="3A710564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 et prénom responsable FP :</w:t>
            </w:r>
          </w:p>
          <w:p w14:paraId="0FD8564A" w14:textId="1C166A0F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 et prénom responsable SP :</w:t>
            </w:r>
          </w:p>
          <w:p w14:paraId="0E86812D" w14:textId="29AA346A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Région des évaluateurs :</w:t>
            </w:r>
          </w:p>
          <w:p w14:paraId="5F36F770" w14:textId="77777777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Heure de début :</w:t>
            </w:r>
          </w:p>
          <w:p w14:paraId="652AE853" w14:textId="77777777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Heure de fin :</w:t>
            </w:r>
          </w:p>
          <w:p w14:paraId="75A5367C" w14:textId="266D13A4" w:rsidR="008E0F05" w:rsidRDefault="008E0F05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Date : </w:t>
            </w:r>
          </w:p>
        </w:tc>
      </w:tr>
      <w:tr w:rsidR="00FA77CE" w14:paraId="5ABD5D45" w14:textId="77777777" w:rsidTr="00D34D68">
        <w:tc>
          <w:tcPr>
            <w:tcW w:w="14312" w:type="dxa"/>
            <w:gridSpan w:val="6"/>
          </w:tcPr>
          <w:p w14:paraId="1764FE2D" w14:textId="77777777" w:rsidR="00860EB9" w:rsidRDefault="00FA77CE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La cotation est binaire : existence de l’item </w:t>
            </w:r>
            <w:r w:rsidR="00BE6997">
              <w:rPr>
                <w:rFonts w:ascii="Times New Roman" w:hAnsi="Times New Roman" w:cs="Times New Roman"/>
                <w:bCs/>
              </w:rPr>
              <w:t>avec une cotation</w:t>
            </w:r>
            <w:r w:rsidR="00BD282A">
              <w:rPr>
                <w:rFonts w:ascii="Times New Roman" w:hAnsi="Times New Roman" w:cs="Times New Roman"/>
                <w:bCs/>
              </w:rPr>
              <w:t xml:space="preserve"> oui ou non si oui : note complète si non : 0</w:t>
            </w:r>
            <w:r w:rsidR="00BE6997">
              <w:rPr>
                <w:rFonts w:ascii="Times New Roman" w:hAnsi="Times New Roman" w:cs="Times New Roman"/>
                <w:bCs/>
              </w:rPr>
              <w:t xml:space="preserve"> (ex</w:t>
            </w:r>
            <w:r w:rsidR="00BD282A">
              <w:rPr>
                <w:rFonts w:ascii="Times New Roman" w:hAnsi="Times New Roman" w:cs="Times New Roman"/>
                <w:bCs/>
              </w:rPr>
              <w:t xml:space="preserve">emple existence de l’item </w:t>
            </w:r>
          </w:p>
          <w:p w14:paraId="397BBAE3" w14:textId="54568CD1" w:rsidR="00FA77CE" w:rsidRDefault="00860EB9" w:rsidP="008E0F0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recherché =</w:t>
            </w:r>
            <w:r w:rsidR="00BE6997">
              <w:rPr>
                <w:rFonts w:ascii="Times New Roman" w:hAnsi="Times New Roman" w:cs="Times New Roman"/>
                <w:bCs/>
              </w:rPr>
              <w:t xml:space="preserve"> 2/2, non existence de l’item recherché = 0/2)</w:t>
            </w:r>
          </w:p>
        </w:tc>
      </w:tr>
      <w:tr w:rsidR="008E0F05" w14:paraId="35B269EF" w14:textId="77777777" w:rsidTr="00D34D68">
        <w:tc>
          <w:tcPr>
            <w:tcW w:w="2227" w:type="dxa"/>
          </w:tcPr>
          <w:p w14:paraId="0184B62D" w14:textId="77777777" w:rsidR="008E0F05" w:rsidRPr="00385DBD" w:rsidRDefault="008E0F05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DBD">
              <w:rPr>
                <w:rFonts w:ascii="Times New Roman" w:hAnsi="Times New Roman" w:cs="Times New Roman"/>
                <w:b/>
              </w:rPr>
              <w:t>Priorités des projets</w:t>
            </w:r>
          </w:p>
          <w:p w14:paraId="6AC017AA" w14:textId="5B4D8B8D" w:rsidR="008E0F05" w:rsidRDefault="008E0F05" w:rsidP="008E0F05">
            <w:r w:rsidRPr="00385DBD">
              <w:rPr>
                <w:rFonts w:ascii="Times New Roman" w:hAnsi="Times New Roman" w:cs="Times New Roman"/>
                <w:b/>
              </w:rPr>
              <w:t>IRADA</w:t>
            </w:r>
          </w:p>
        </w:tc>
        <w:tc>
          <w:tcPr>
            <w:tcW w:w="3018" w:type="dxa"/>
          </w:tcPr>
          <w:p w14:paraId="48EF8AB2" w14:textId="77777777" w:rsidR="008E0F05" w:rsidRPr="00385DBD" w:rsidRDefault="008E0F05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DBD">
              <w:rPr>
                <w:rFonts w:ascii="Times New Roman" w:hAnsi="Times New Roman" w:cs="Times New Roman"/>
                <w:b/>
              </w:rPr>
              <w:t>Critères des projets</w:t>
            </w:r>
          </w:p>
          <w:p w14:paraId="6658B57D" w14:textId="28A8B83D" w:rsidR="008E0F05" w:rsidRDefault="008E0F05" w:rsidP="008E0F05">
            <w:r w:rsidRPr="00385DBD">
              <w:rPr>
                <w:rFonts w:ascii="Times New Roman" w:hAnsi="Times New Roman" w:cs="Times New Roman"/>
                <w:b/>
              </w:rPr>
              <w:t>IRADA</w:t>
            </w:r>
          </w:p>
        </w:tc>
        <w:tc>
          <w:tcPr>
            <w:tcW w:w="950" w:type="dxa"/>
          </w:tcPr>
          <w:p w14:paraId="7437695A" w14:textId="0C8AB994" w:rsidR="008E0F05" w:rsidRDefault="008E0F05" w:rsidP="008E0F05">
            <w:r w:rsidRPr="00385DBD">
              <w:rPr>
                <w:rFonts w:ascii="Times New Roman" w:hAnsi="Times New Roman" w:cs="Times New Roman"/>
                <w:b/>
              </w:rPr>
              <w:t xml:space="preserve">Note </w:t>
            </w:r>
            <w:r>
              <w:rPr>
                <w:rFonts w:ascii="Times New Roman" w:hAnsi="Times New Roman" w:cs="Times New Roman"/>
                <w:b/>
              </w:rPr>
              <w:t>globale par item</w:t>
            </w:r>
          </w:p>
        </w:tc>
        <w:tc>
          <w:tcPr>
            <w:tcW w:w="4336" w:type="dxa"/>
          </w:tcPr>
          <w:p w14:paraId="0CD1A5F2" w14:textId="79A9F432" w:rsidR="008E0F05" w:rsidRDefault="008E0F05" w:rsidP="008E0F05">
            <w:r w:rsidRPr="00385DBD">
              <w:rPr>
                <w:rFonts w:ascii="Times New Roman" w:hAnsi="Times New Roman" w:cs="Times New Roman"/>
                <w:bCs/>
              </w:rPr>
              <w:t>Activités des Guides ATFP ; AVFA ; AMFT de positionnement des CFP</w:t>
            </w:r>
          </w:p>
        </w:tc>
        <w:tc>
          <w:tcPr>
            <w:tcW w:w="2647" w:type="dxa"/>
          </w:tcPr>
          <w:p w14:paraId="61D7FF51" w14:textId="080A18C7" w:rsidR="008E0F05" w:rsidRDefault="008E0F05" w:rsidP="008E0F05">
            <w:r>
              <w:rPr>
                <w:rFonts w:ascii="Times New Roman" w:hAnsi="Times New Roman" w:cs="Times New Roman"/>
                <w:bCs/>
              </w:rPr>
              <w:t>Description note</w:t>
            </w:r>
          </w:p>
        </w:tc>
        <w:tc>
          <w:tcPr>
            <w:tcW w:w="1134" w:type="dxa"/>
          </w:tcPr>
          <w:p w14:paraId="366AAE6D" w14:textId="06655274" w:rsidR="008E0F05" w:rsidRDefault="008E0F05" w:rsidP="008E0F05">
            <w:r>
              <w:rPr>
                <w:rFonts w:ascii="Times New Roman" w:hAnsi="Times New Roman" w:cs="Times New Roman"/>
                <w:bCs/>
              </w:rPr>
              <w:t>Cotation</w:t>
            </w:r>
          </w:p>
        </w:tc>
      </w:tr>
      <w:tr w:rsidR="00D12471" w14:paraId="0E8C970F" w14:textId="77777777" w:rsidTr="00D34D68">
        <w:trPr>
          <w:trHeight w:val="417"/>
        </w:trPr>
        <w:tc>
          <w:tcPr>
            <w:tcW w:w="2227" w:type="dxa"/>
            <w:vMerge w:val="restart"/>
          </w:tcPr>
          <w:p w14:paraId="6EC90F86" w14:textId="77777777" w:rsidR="00D12471" w:rsidRPr="00B42E53" w:rsidRDefault="00D12471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53">
              <w:rPr>
                <w:rFonts w:ascii="Times New Roman" w:hAnsi="Times New Roman" w:cs="Times New Roman"/>
                <w:b/>
              </w:rPr>
              <w:t>Emploi</w:t>
            </w:r>
          </w:p>
          <w:p w14:paraId="32656C76" w14:textId="0313B853" w:rsidR="00D12471" w:rsidRDefault="00D12471" w:rsidP="008E0F05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42E53">
              <w:rPr>
                <w:rFonts w:ascii="Times New Roman" w:hAnsi="Times New Roman" w:cs="Times New Roman"/>
                <w:color w:val="000000" w:themeColor="text1"/>
                <w:u w:val="single"/>
              </w:rPr>
              <w:t>Priorité 1 :</w:t>
            </w:r>
          </w:p>
          <w:p w14:paraId="2692F722" w14:textId="77777777" w:rsidR="00D12471" w:rsidRPr="00B42E53" w:rsidRDefault="00D12471" w:rsidP="008E0F05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14:paraId="77FEAA2E" w14:textId="77777777" w:rsidR="00D12471" w:rsidRPr="00B42E53" w:rsidRDefault="00D12471" w:rsidP="008E0F05">
            <w:pPr>
              <w:contextualSpacing/>
              <w:rPr>
                <w:rFonts w:ascii="Times New Roman" w:hAnsi="Times New Roman" w:cs="Times New Roman"/>
                <w:lang w:val="fr-BE"/>
              </w:rPr>
            </w:pPr>
            <w:r w:rsidRPr="00B42E53">
              <w:rPr>
                <w:rFonts w:ascii="Times New Roman" w:hAnsi="Times New Roman" w:cs="Times New Roman"/>
                <w:lang w:val="fr-BE"/>
              </w:rPr>
              <w:t>Projets contribuant à l’emploi des apprenants des CFP dans des structures privées locales</w:t>
            </w:r>
          </w:p>
          <w:p w14:paraId="1896C39A" w14:textId="77777777" w:rsidR="00D12471" w:rsidRPr="008E0F05" w:rsidRDefault="00D12471" w:rsidP="008E0F05">
            <w:pPr>
              <w:rPr>
                <w:lang w:val="fr-BE"/>
              </w:rPr>
            </w:pPr>
          </w:p>
        </w:tc>
        <w:tc>
          <w:tcPr>
            <w:tcW w:w="3018" w:type="dxa"/>
            <w:vMerge w:val="restart"/>
          </w:tcPr>
          <w:p w14:paraId="664A340B" w14:textId="77777777" w:rsidR="00D12471" w:rsidRPr="00B42E53" w:rsidRDefault="00D12471" w:rsidP="008E0F05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  <w:p w14:paraId="47BB881A" w14:textId="77777777" w:rsidR="00D12471" w:rsidRPr="00D62807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 xml:space="preserve">Soit </w:t>
            </w:r>
            <w:r w:rsidRPr="00B42E53">
              <w:rPr>
                <w:rFonts w:ascii="Times New Roman" w:hAnsi="Times New Roman" w:cs="Times New Roman"/>
                <w:lang w:val="fr-BE"/>
              </w:rPr>
              <w:t xml:space="preserve">devant être recrutés à la suite </w:t>
            </w:r>
            <w:r w:rsidRPr="00D62807">
              <w:rPr>
                <w:rFonts w:ascii="Times New Roman" w:hAnsi="Times New Roman" w:cs="Times New Roman"/>
                <w:lang w:val="fr-BE"/>
              </w:rPr>
              <w:t>du programme IRADA (insertion dans l’emploi)</w:t>
            </w:r>
          </w:p>
          <w:p w14:paraId="00611BD3" w14:textId="77777777" w:rsidR="00D12471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</w:p>
          <w:p w14:paraId="287520FB" w14:textId="77777777" w:rsidR="00D12471" w:rsidRPr="00B42E53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Soit d</w:t>
            </w:r>
            <w:r w:rsidRPr="00D62807">
              <w:rPr>
                <w:rFonts w:ascii="Times New Roman" w:hAnsi="Times New Roman" w:cs="Times New Roman"/>
                <w:lang w:val="fr-BE"/>
              </w:rPr>
              <w:t>éveloppant leur propre activité économique </w:t>
            </w:r>
            <w:r w:rsidRPr="00B42E53">
              <w:rPr>
                <w:rFonts w:ascii="Times New Roman" w:hAnsi="Times New Roman" w:cs="Times New Roman"/>
                <w:lang w:val="fr-BE"/>
              </w:rPr>
              <w:t>(auto-emploi)</w:t>
            </w:r>
          </w:p>
          <w:p w14:paraId="6ADAB340" w14:textId="77777777" w:rsidR="00D12471" w:rsidRPr="008E0F05" w:rsidRDefault="00D12471" w:rsidP="008E0F05">
            <w:pPr>
              <w:rPr>
                <w:lang w:val="fr-BE"/>
              </w:rPr>
            </w:pPr>
          </w:p>
        </w:tc>
        <w:tc>
          <w:tcPr>
            <w:tcW w:w="950" w:type="dxa"/>
            <w:vMerge w:val="restart"/>
          </w:tcPr>
          <w:p w14:paraId="631B82F4" w14:textId="23FD7DC0" w:rsidR="00D12471" w:rsidRDefault="00D12471" w:rsidP="008E0F05">
            <w:pPr>
              <w:jc w:val="center"/>
            </w:pPr>
            <w:r>
              <w:t>0/5</w:t>
            </w:r>
          </w:p>
        </w:tc>
        <w:tc>
          <w:tcPr>
            <w:tcW w:w="4336" w:type="dxa"/>
            <w:vMerge w:val="restart"/>
          </w:tcPr>
          <w:p w14:paraId="317BA947" w14:textId="3E903FB6" w:rsidR="00D12471" w:rsidRPr="008E0F05" w:rsidRDefault="00D12471" w:rsidP="008E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centre a su anticiper les besoins du marché du travail ou a su répondre aux besoins du marché du travail et a su proposer des modules aux apprenants et aux entreprises pour favoriser une insertion dans l’emploi durable et/ou a su proposer des modules pour aider l’apprenant à créer son auto-emploi</w:t>
            </w:r>
          </w:p>
        </w:tc>
        <w:tc>
          <w:tcPr>
            <w:tcW w:w="2647" w:type="dxa"/>
          </w:tcPr>
          <w:p w14:paraId="056D44FB" w14:textId="48733CB9" w:rsidR="00D12471" w:rsidRPr="00BD282A" w:rsidRDefault="00D12471" w:rsidP="008E0F05">
            <w:pPr>
              <w:pStyle w:val="TableParagraph"/>
              <w:spacing w:line="247" w:lineRule="auto"/>
              <w:ind w:right="86"/>
              <w:jc w:val="both"/>
              <w:rPr>
                <w:b/>
                <w:bCs/>
                <w:spacing w:val="-4"/>
                <w:w w:val="105"/>
                <w:sz w:val="20"/>
              </w:rPr>
            </w:pPr>
            <w:r w:rsidRPr="00BD282A">
              <w:rPr>
                <w:spacing w:val="-4"/>
                <w:w w:val="105"/>
                <w:sz w:val="20"/>
              </w:rPr>
              <w:t xml:space="preserve">Présence de résultats d’une enquête </w:t>
            </w:r>
            <w:r w:rsidR="00BD282A" w:rsidRPr="00BD282A">
              <w:rPr>
                <w:spacing w:val="-4"/>
                <w:w w:val="105"/>
                <w:sz w:val="20"/>
              </w:rPr>
              <w:t>de besoins en compétences auprès des entreprises</w:t>
            </w:r>
            <w:r w:rsidRPr="00BD282A">
              <w:rPr>
                <w:spacing w:val="-4"/>
                <w:w w:val="105"/>
                <w:sz w:val="20"/>
              </w:rPr>
              <w:br/>
            </w:r>
            <w:r w:rsidRPr="00BD282A">
              <w:rPr>
                <w:b/>
                <w:bCs/>
                <w:spacing w:val="-4"/>
                <w:w w:val="105"/>
                <w:sz w:val="20"/>
              </w:rPr>
              <w:t>2 points</w:t>
            </w:r>
          </w:p>
          <w:p w14:paraId="7019CC13" w14:textId="77777777" w:rsidR="00D12471" w:rsidRPr="00BD282A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B6F974" w14:textId="5188C0DF" w:rsidR="00D12471" w:rsidRDefault="00D12471" w:rsidP="008E0F05">
            <w:r>
              <w:t>0/2</w:t>
            </w:r>
          </w:p>
        </w:tc>
      </w:tr>
      <w:tr w:rsidR="00D12471" w14:paraId="4BB55AA4" w14:textId="77777777" w:rsidTr="00D34D68">
        <w:trPr>
          <w:trHeight w:val="415"/>
        </w:trPr>
        <w:tc>
          <w:tcPr>
            <w:tcW w:w="2227" w:type="dxa"/>
            <w:vMerge/>
          </w:tcPr>
          <w:p w14:paraId="656521FB" w14:textId="77777777" w:rsidR="00D12471" w:rsidRPr="00B42E53" w:rsidRDefault="00D12471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73D58780" w14:textId="77777777" w:rsidR="00D12471" w:rsidRPr="00B42E53" w:rsidRDefault="00D12471" w:rsidP="008E0F05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61BC3A3A" w14:textId="77777777" w:rsidR="00D12471" w:rsidRDefault="00D12471" w:rsidP="008E0F05">
            <w:pPr>
              <w:jc w:val="center"/>
            </w:pPr>
          </w:p>
        </w:tc>
        <w:tc>
          <w:tcPr>
            <w:tcW w:w="4336" w:type="dxa"/>
            <w:vMerge/>
          </w:tcPr>
          <w:p w14:paraId="0D129F4F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269C52F4" w14:textId="008FF613" w:rsidR="00D12471" w:rsidRDefault="00D12471" w:rsidP="008E0F05">
            <w:pPr>
              <w:pStyle w:val="TableParagraph"/>
              <w:spacing w:line="247" w:lineRule="auto"/>
              <w:ind w:right="86"/>
              <w:rPr>
                <w:spacing w:val="-4"/>
                <w:w w:val="105"/>
                <w:sz w:val="20"/>
              </w:rPr>
            </w:pPr>
            <w:r w:rsidRPr="00BD282A">
              <w:rPr>
                <w:spacing w:val="-4"/>
                <w:w w:val="105"/>
                <w:sz w:val="20"/>
              </w:rPr>
              <w:t xml:space="preserve">Description de modules aux apprenants et/ou entreprises pour favoriser </w:t>
            </w:r>
            <w:r w:rsidR="00BD282A">
              <w:rPr>
                <w:spacing w:val="-4"/>
                <w:w w:val="105"/>
                <w:sz w:val="20"/>
              </w:rPr>
              <w:t>leur</w:t>
            </w:r>
            <w:r w:rsidRPr="00BD282A">
              <w:rPr>
                <w:spacing w:val="-4"/>
                <w:w w:val="105"/>
                <w:sz w:val="20"/>
              </w:rPr>
              <w:t xml:space="preserve"> intégration ou une insertion réussie (durable) </w:t>
            </w:r>
            <w:r w:rsidR="00BD282A">
              <w:rPr>
                <w:spacing w:val="-4"/>
                <w:w w:val="105"/>
                <w:sz w:val="20"/>
              </w:rPr>
              <w:t>en entreprise</w:t>
            </w:r>
          </w:p>
          <w:p w14:paraId="2DDFF2FF" w14:textId="28FC4FAD" w:rsidR="00A10B66" w:rsidRPr="00BD282A" w:rsidRDefault="00A10B66" w:rsidP="008E0F05">
            <w:pPr>
              <w:pStyle w:val="TableParagraph"/>
              <w:spacing w:line="247" w:lineRule="auto"/>
              <w:ind w:right="86"/>
              <w:rPr>
                <w:spacing w:val="-4"/>
                <w:w w:val="105"/>
                <w:sz w:val="20"/>
              </w:rPr>
            </w:pPr>
            <w:proofErr w:type="gramStart"/>
            <w:r>
              <w:rPr>
                <w:spacing w:val="-4"/>
                <w:w w:val="105"/>
                <w:sz w:val="20"/>
              </w:rPr>
              <w:t>et</w:t>
            </w:r>
            <w:proofErr w:type="gramEnd"/>
            <w:r>
              <w:rPr>
                <w:spacing w:val="-4"/>
                <w:w w:val="105"/>
                <w:sz w:val="20"/>
              </w:rPr>
              <w:t xml:space="preserve">/ou description de la fonction tutorat en </w:t>
            </w:r>
            <w:r>
              <w:rPr>
                <w:spacing w:val="-4"/>
                <w:w w:val="105"/>
                <w:sz w:val="20"/>
              </w:rPr>
              <w:lastRenderedPageBreak/>
              <w:t>Entreprise</w:t>
            </w:r>
          </w:p>
          <w:p w14:paraId="56273095" w14:textId="77777777" w:rsidR="00D12471" w:rsidRPr="00BD282A" w:rsidRDefault="00D12471" w:rsidP="008E0F05">
            <w:pPr>
              <w:pStyle w:val="TableParagraph"/>
              <w:spacing w:line="247" w:lineRule="auto"/>
              <w:ind w:right="86"/>
              <w:rPr>
                <w:b/>
                <w:bCs/>
                <w:spacing w:val="-4"/>
                <w:w w:val="105"/>
                <w:sz w:val="20"/>
              </w:rPr>
            </w:pPr>
            <w:r w:rsidRPr="00BD282A">
              <w:rPr>
                <w:b/>
                <w:bCs/>
                <w:spacing w:val="-4"/>
                <w:w w:val="105"/>
                <w:sz w:val="20"/>
              </w:rPr>
              <w:t>1 point</w:t>
            </w:r>
          </w:p>
          <w:p w14:paraId="1E76642E" w14:textId="77777777" w:rsidR="00D12471" w:rsidRPr="00BD282A" w:rsidRDefault="00D12471" w:rsidP="008E0F05">
            <w:pPr>
              <w:pStyle w:val="TableParagraph"/>
              <w:spacing w:line="247" w:lineRule="auto"/>
              <w:ind w:right="86"/>
              <w:jc w:val="both"/>
              <w:rPr>
                <w:spacing w:val="-4"/>
                <w:w w:val="105"/>
                <w:sz w:val="20"/>
              </w:rPr>
            </w:pPr>
          </w:p>
        </w:tc>
        <w:tc>
          <w:tcPr>
            <w:tcW w:w="1134" w:type="dxa"/>
          </w:tcPr>
          <w:p w14:paraId="3EEE0151" w14:textId="29A61C38" w:rsidR="00D12471" w:rsidRDefault="00D12471" w:rsidP="008E0F05">
            <w:r>
              <w:lastRenderedPageBreak/>
              <w:t>0/1</w:t>
            </w:r>
          </w:p>
        </w:tc>
      </w:tr>
      <w:tr w:rsidR="00D12471" w14:paraId="074641CE" w14:textId="77777777" w:rsidTr="00D34D68">
        <w:trPr>
          <w:trHeight w:val="61"/>
        </w:trPr>
        <w:tc>
          <w:tcPr>
            <w:tcW w:w="2227" w:type="dxa"/>
            <w:vMerge/>
          </w:tcPr>
          <w:p w14:paraId="076313BB" w14:textId="77777777" w:rsidR="00D12471" w:rsidRPr="00B42E53" w:rsidRDefault="00D12471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7EF8B1B7" w14:textId="77777777" w:rsidR="00D12471" w:rsidRPr="00B42E53" w:rsidRDefault="00D12471" w:rsidP="008E0F05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25C6AFF2" w14:textId="77777777" w:rsidR="00D12471" w:rsidRDefault="00D12471" w:rsidP="008E0F05">
            <w:pPr>
              <w:jc w:val="center"/>
            </w:pPr>
          </w:p>
        </w:tc>
        <w:tc>
          <w:tcPr>
            <w:tcW w:w="4336" w:type="dxa"/>
            <w:vMerge/>
          </w:tcPr>
          <w:p w14:paraId="52589122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38A7E4EE" w14:textId="3592DDF8" w:rsidR="00D12471" w:rsidRPr="008B4A68" w:rsidRDefault="00A10B66" w:rsidP="008E0F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0"/>
              </w:rPr>
              <w:t>Description</w:t>
            </w:r>
            <w:r w:rsidR="00D12471" w:rsidRPr="008B4A68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de modules pour aider l’apprenant à créer son auto-emploi </w:t>
            </w:r>
            <w:r w:rsidR="00D12471" w:rsidRPr="008B4A68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0"/>
              </w:rPr>
              <w:t>1 point</w:t>
            </w:r>
          </w:p>
          <w:p w14:paraId="2AC4A45D" w14:textId="77777777" w:rsidR="00D12471" w:rsidRDefault="00D12471" w:rsidP="008E0F05">
            <w:pPr>
              <w:pStyle w:val="TableParagraph"/>
              <w:spacing w:line="247" w:lineRule="auto"/>
              <w:ind w:right="86"/>
              <w:jc w:val="both"/>
              <w:rPr>
                <w:spacing w:val="-4"/>
                <w:w w:val="105"/>
                <w:sz w:val="20"/>
              </w:rPr>
            </w:pPr>
          </w:p>
        </w:tc>
        <w:tc>
          <w:tcPr>
            <w:tcW w:w="1134" w:type="dxa"/>
          </w:tcPr>
          <w:p w14:paraId="54E2438C" w14:textId="0E4403C0" w:rsidR="00D12471" w:rsidRDefault="00D12471" w:rsidP="008E0F05">
            <w:r>
              <w:t>0/1</w:t>
            </w:r>
          </w:p>
        </w:tc>
      </w:tr>
      <w:tr w:rsidR="00D12471" w14:paraId="75B629FA" w14:textId="77777777" w:rsidTr="00D34D68">
        <w:trPr>
          <w:trHeight w:val="711"/>
        </w:trPr>
        <w:tc>
          <w:tcPr>
            <w:tcW w:w="2227" w:type="dxa"/>
            <w:vMerge/>
          </w:tcPr>
          <w:p w14:paraId="64CDA14A" w14:textId="77777777" w:rsidR="00D12471" w:rsidRPr="00B42E53" w:rsidRDefault="00D12471" w:rsidP="008E0F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3FB18D31" w14:textId="77777777" w:rsidR="00D12471" w:rsidRPr="00B42E53" w:rsidRDefault="00D12471" w:rsidP="008E0F05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19826D91" w14:textId="77777777" w:rsidR="00D12471" w:rsidRDefault="00D12471" w:rsidP="008E0F05">
            <w:pPr>
              <w:jc w:val="center"/>
            </w:pPr>
          </w:p>
        </w:tc>
        <w:tc>
          <w:tcPr>
            <w:tcW w:w="4336" w:type="dxa"/>
          </w:tcPr>
          <w:p w14:paraId="3BB20235" w14:textId="1F132AFD" w:rsidR="00D12471" w:rsidRDefault="00D12471" w:rsidP="008E0F05">
            <w:pPr>
              <w:rPr>
                <w:rFonts w:ascii="Times New Roman" w:hAnsi="Times New Roman" w:cs="Times New Roman"/>
              </w:rPr>
            </w:pPr>
            <w:r w:rsidRPr="00385DBD">
              <w:rPr>
                <w:rFonts w:ascii="Times New Roman" w:hAnsi="Times New Roman" w:cs="Times New Roman"/>
              </w:rPr>
              <w:t xml:space="preserve">Le centre a décliné la vision nationale de l’Agence en axes de progrès et objectifs, tenant compte du développement local en matière de qualification et des besoins </w:t>
            </w:r>
            <w:r w:rsidRPr="00B42E53">
              <w:rPr>
                <w:rFonts w:ascii="Times New Roman" w:hAnsi="Times New Roman" w:cs="Times New Roman"/>
              </w:rPr>
              <w:t>des entreprises</w:t>
            </w:r>
            <w:r>
              <w:rPr>
                <w:rFonts w:ascii="Times New Roman" w:hAnsi="Times New Roman" w:cs="Times New Roman"/>
              </w:rPr>
              <w:t xml:space="preserve"> marché du travail</w:t>
            </w:r>
          </w:p>
        </w:tc>
        <w:tc>
          <w:tcPr>
            <w:tcW w:w="2647" w:type="dxa"/>
          </w:tcPr>
          <w:p w14:paraId="144D3F86" w14:textId="77777777" w:rsidR="008547FD" w:rsidRDefault="00D12471" w:rsidP="008E0F05">
            <w:pPr>
              <w:pStyle w:val="TableParagraph"/>
              <w:spacing w:line="247" w:lineRule="auto"/>
              <w:ind w:right="86"/>
              <w:jc w:val="both"/>
              <w:rPr>
                <w:sz w:val="20"/>
                <w:szCs w:val="20"/>
              </w:rPr>
            </w:pPr>
            <w:r w:rsidRPr="00A10B66">
              <w:rPr>
                <w:sz w:val="20"/>
                <w:szCs w:val="20"/>
              </w:rPr>
              <w:t xml:space="preserve">Description de la vision nationale de l’ATFP, ou AVFA, ou AFMT </w:t>
            </w:r>
            <w:r w:rsidR="00A10B66" w:rsidRPr="00A10B66">
              <w:rPr>
                <w:sz w:val="20"/>
                <w:szCs w:val="20"/>
              </w:rPr>
              <w:t>et</w:t>
            </w:r>
            <w:r w:rsidRPr="00A10B66">
              <w:rPr>
                <w:sz w:val="20"/>
                <w:szCs w:val="20"/>
              </w:rPr>
              <w:t xml:space="preserve"> lien </w:t>
            </w:r>
            <w:r w:rsidR="00A10B66" w:rsidRPr="00A10B66">
              <w:rPr>
                <w:sz w:val="20"/>
                <w:szCs w:val="20"/>
              </w:rPr>
              <w:t xml:space="preserve">fait </w:t>
            </w:r>
            <w:r w:rsidRPr="00A10B66">
              <w:rPr>
                <w:sz w:val="20"/>
                <w:szCs w:val="20"/>
              </w:rPr>
              <w:t xml:space="preserve">avec les objectifs du projet </w:t>
            </w:r>
          </w:p>
          <w:p w14:paraId="370B7D60" w14:textId="6B82CF07" w:rsidR="00D12471" w:rsidRPr="00A10B66" w:rsidRDefault="00D12471" w:rsidP="008E0F05">
            <w:pPr>
              <w:pStyle w:val="TableParagraph"/>
              <w:spacing w:line="247" w:lineRule="auto"/>
              <w:ind w:right="86"/>
              <w:jc w:val="both"/>
              <w:rPr>
                <w:spacing w:val="-4"/>
                <w:w w:val="105"/>
                <w:sz w:val="20"/>
                <w:szCs w:val="20"/>
              </w:rPr>
            </w:pPr>
            <w:r w:rsidRPr="00A10B66">
              <w:rPr>
                <w:b/>
                <w:bCs/>
                <w:sz w:val="20"/>
                <w:szCs w:val="20"/>
              </w:rPr>
              <w:t>1 point</w:t>
            </w:r>
          </w:p>
        </w:tc>
        <w:tc>
          <w:tcPr>
            <w:tcW w:w="1134" w:type="dxa"/>
          </w:tcPr>
          <w:p w14:paraId="4ED5A8B6" w14:textId="0A547B90" w:rsidR="00D12471" w:rsidRDefault="00D12471" w:rsidP="008E0F05">
            <w:r>
              <w:t>0/1</w:t>
            </w:r>
          </w:p>
        </w:tc>
      </w:tr>
      <w:tr w:rsidR="00D12471" w14:paraId="33686F9A" w14:textId="77777777" w:rsidTr="00D34D68">
        <w:trPr>
          <w:trHeight w:val="360"/>
        </w:trPr>
        <w:tc>
          <w:tcPr>
            <w:tcW w:w="2227" w:type="dxa"/>
            <w:vMerge/>
          </w:tcPr>
          <w:p w14:paraId="428BCB9A" w14:textId="77777777" w:rsidR="00D12471" w:rsidRDefault="00D12471" w:rsidP="008E0F05"/>
        </w:tc>
        <w:tc>
          <w:tcPr>
            <w:tcW w:w="3018" w:type="dxa"/>
            <w:vMerge w:val="restart"/>
          </w:tcPr>
          <w:p w14:paraId="2E6E66A7" w14:textId="77777777" w:rsidR="00D12471" w:rsidRPr="00B42E53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 xml:space="preserve">Soit </w:t>
            </w:r>
            <w:r w:rsidRPr="00B42E53">
              <w:rPr>
                <w:rFonts w:ascii="Times New Roman" w:hAnsi="Times New Roman" w:cs="Times New Roman"/>
                <w:lang w:val="fr-BE"/>
              </w:rPr>
              <w:t>maintenus dans leur emploi</w:t>
            </w:r>
            <w:r>
              <w:rPr>
                <w:rFonts w:ascii="Times New Roman" w:hAnsi="Times New Roman" w:cs="Times New Roman"/>
                <w:lang w:val="fr-BE"/>
              </w:rPr>
              <w:t xml:space="preserve"> </w:t>
            </w:r>
            <w:r w:rsidRPr="00B42E53">
              <w:rPr>
                <w:rFonts w:ascii="Times New Roman" w:hAnsi="Times New Roman" w:cs="Times New Roman"/>
                <w:lang w:val="fr-BE"/>
              </w:rPr>
              <w:t>(renforcement de compétences)</w:t>
            </w:r>
          </w:p>
          <w:p w14:paraId="080EB2C8" w14:textId="77777777" w:rsidR="00D12471" w:rsidRPr="008E0F05" w:rsidRDefault="00D12471" w:rsidP="008E0F05">
            <w:pPr>
              <w:rPr>
                <w:lang w:val="fr-BE"/>
              </w:rPr>
            </w:pPr>
          </w:p>
        </w:tc>
        <w:tc>
          <w:tcPr>
            <w:tcW w:w="950" w:type="dxa"/>
            <w:vMerge w:val="restart"/>
          </w:tcPr>
          <w:p w14:paraId="36ED6259" w14:textId="1AE499E1" w:rsidR="00D12471" w:rsidRDefault="00D12471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6933A4EB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centre a su analyser les compétences à renforcer en situation de travail et a su valider cette analyse avec l’entreprise (ou les entreprises) et a traduit les compétences à renforcer en plan de formation</w:t>
            </w:r>
          </w:p>
          <w:p w14:paraId="4BE2B2F1" w14:textId="0D876AA6" w:rsidR="00D12471" w:rsidRDefault="00D12471" w:rsidP="008E0F05"/>
        </w:tc>
        <w:tc>
          <w:tcPr>
            <w:tcW w:w="2647" w:type="dxa"/>
          </w:tcPr>
          <w:p w14:paraId="79FFA6AF" w14:textId="17AF0D5E" w:rsidR="00D12471" w:rsidRPr="006A5376" w:rsidRDefault="00D12471" w:rsidP="00D1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sz w:val="20"/>
                <w:szCs w:val="20"/>
              </w:rPr>
              <w:t xml:space="preserve">Description des compétences à renforcer </w:t>
            </w:r>
            <w:r w:rsidR="00A10B66">
              <w:rPr>
                <w:rFonts w:ascii="Times New Roman" w:hAnsi="Times New Roman" w:cs="Times New Roman"/>
                <w:sz w:val="20"/>
                <w:szCs w:val="20"/>
              </w:rPr>
              <w:t>en entreprise dans le cadre de la formation continue</w:t>
            </w:r>
          </w:p>
          <w:p w14:paraId="6A380D6D" w14:textId="189A7ED0" w:rsidR="00D12471" w:rsidRPr="006A5376" w:rsidRDefault="00D12471" w:rsidP="00D12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points</w:t>
            </w:r>
          </w:p>
          <w:p w14:paraId="52F7B3BF" w14:textId="77777777" w:rsidR="00D12471" w:rsidRPr="006A5376" w:rsidRDefault="00D12471" w:rsidP="008E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78B52" w14:textId="53BAA8BC" w:rsidR="00D12471" w:rsidRDefault="00D12471" w:rsidP="008E0F05">
            <w:r>
              <w:t>0/2</w:t>
            </w:r>
          </w:p>
        </w:tc>
      </w:tr>
      <w:tr w:rsidR="00D12471" w14:paraId="471B6510" w14:textId="77777777" w:rsidTr="00D34D68">
        <w:trPr>
          <w:trHeight w:val="360"/>
        </w:trPr>
        <w:tc>
          <w:tcPr>
            <w:tcW w:w="2227" w:type="dxa"/>
            <w:vMerge/>
          </w:tcPr>
          <w:p w14:paraId="59A1989F" w14:textId="77777777" w:rsidR="00D12471" w:rsidRDefault="00D12471" w:rsidP="008E0F05"/>
        </w:tc>
        <w:tc>
          <w:tcPr>
            <w:tcW w:w="3018" w:type="dxa"/>
            <w:vMerge/>
          </w:tcPr>
          <w:p w14:paraId="2768EC6C" w14:textId="77777777" w:rsidR="00D12471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50" w:type="dxa"/>
            <w:vMerge/>
          </w:tcPr>
          <w:p w14:paraId="7F42AAD8" w14:textId="77777777" w:rsidR="00D12471" w:rsidRDefault="00D12471" w:rsidP="008E0F05"/>
        </w:tc>
        <w:tc>
          <w:tcPr>
            <w:tcW w:w="4336" w:type="dxa"/>
            <w:vMerge/>
          </w:tcPr>
          <w:p w14:paraId="3BA128D7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291B550C" w14:textId="46EA67C2" w:rsidR="00D12471" w:rsidRPr="006A5376" w:rsidRDefault="00860EB9" w:rsidP="00D1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12471" w:rsidRPr="006A5376">
              <w:rPr>
                <w:rFonts w:ascii="Times New Roman" w:hAnsi="Times New Roman" w:cs="Times New Roman"/>
                <w:sz w:val="20"/>
                <w:szCs w:val="20"/>
              </w:rPr>
              <w:t>a validation des compétences à renforcer avec l’entreprise</w:t>
            </w:r>
            <w:r w:rsidR="00A10B66">
              <w:rPr>
                <w:rFonts w:ascii="Times New Roman" w:hAnsi="Times New Roman" w:cs="Times New Roman"/>
                <w:sz w:val="20"/>
                <w:szCs w:val="20"/>
              </w:rPr>
              <w:t xml:space="preserve"> est formalisée</w:t>
            </w:r>
          </w:p>
          <w:p w14:paraId="64423EDB" w14:textId="77777777" w:rsidR="00D12471" w:rsidRPr="006A5376" w:rsidRDefault="00D12471" w:rsidP="00D12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point</w:t>
            </w:r>
          </w:p>
          <w:p w14:paraId="30A88A10" w14:textId="77777777" w:rsidR="00D12471" w:rsidRPr="006A5376" w:rsidRDefault="00D12471" w:rsidP="008E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54601" w14:textId="56CC06F3" w:rsidR="00D12471" w:rsidRDefault="00D12471" w:rsidP="008E0F05">
            <w:r>
              <w:t>0/1</w:t>
            </w:r>
          </w:p>
        </w:tc>
      </w:tr>
      <w:tr w:rsidR="00D12471" w14:paraId="401F2733" w14:textId="77777777" w:rsidTr="00D34D68">
        <w:trPr>
          <w:trHeight w:val="360"/>
        </w:trPr>
        <w:tc>
          <w:tcPr>
            <w:tcW w:w="2227" w:type="dxa"/>
            <w:vMerge/>
          </w:tcPr>
          <w:p w14:paraId="0100E258" w14:textId="77777777" w:rsidR="00D12471" w:rsidRDefault="00D12471" w:rsidP="008E0F05"/>
        </w:tc>
        <w:tc>
          <w:tcPr>
            <w:tcW w:w="3018" w:type="dxa"/>
            <w:vMerge/>
          </w:tcPr>
          <w:p w14:paraId="19F8010B" w14:textId="77777777" w:rsidR="00D12471" w:rsidRDefault="00D12471" w:rsidP="008E0F05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50" w:type="dxa"/>
            <w:vMerge/>
          </w:tcPr>
          <w:p w14:paraId="5A4CC9E1" w14:textId="77777777" w:rsidR="00D12471" w:rsidRDefault="00D12471" w:rsidP="008E0F05"/>
        </w:tc>
        <w:tc>
          <w:tcPr>
            <w:tcW w:w="4336" w:type="dxa"/>
            <w:vMerge/>
          </w:tcPr>
          <w:p w14:paraId="4EE99BA2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3E2DEFA8" w14:textId="2AE89D52" w:rsidR="00D12471" w:rsidRPr="006A5376" w:rsidRDefault="00D12471" w:rsidP="00D1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sz w:val="20"/>
                <w:szCs w:val="20"/>
              </w:rPr>
              <w:t>Présence d’un plan de formation</w:t>
            </w:r>
          </w:p>
          <w:p w14:paraId="730484BE" w14:textId="38E82942" w:rsidR="00D12471" w:rsidRPr="006A5376" w:rsidRDefault="00D12471" w:rsidP="00D12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points</w:t>
            </w:r>
          </w:p>
        </w:tc>
        <w:tc>
          <w:tcPr>
            <w:tcW w:w="1134" w:type="dxa"/>
          </w:tcPr>
          <w:p w14:paraId="0F6566A3" w14:textId="587E6A86" w:rsidR="00D12471" w:rsidRDefault="00D12471" w:rsidP="008E0F05">
            <w:r>
              <w:t>0/2</w:t>
            </w:r>
          </w:p>
        </w:tc>
      </w:tr>
      <w:tr w:rsidR="00D12471" w14:paraId="488232FB" w14:textId="77777777" w:rsidTr="00D34D68">
        <w:trPr>
          <w:trHeight w:val="360"/>
        </w:trPr>
        <w:tc>
          <w:tcPr>
            <w:tcW w:w="2227" w:type="dxa"/>
            <w:vMerge/>
          </w:tcPr>
          <w:p w14:paraId="488E443B" w14:textId="77777777" w:rsidR="00D12471" w:rsidRDefault="00D12471" w:rsidP="008E0F05"/>
        </w:tc>
        <w:tc>
          <w:tcPr>
            <w:tcW w:w="3018" w:type="dxa"/>
            <w:vMerge w:val="restart"/>
          </w:tcPr>
          <w:p w14:paraId="15DCC9A0" w14:textId="77777777" w:rsidR="00D12471" w:rsidRPr="00B42E53" w:rsidRDefault="00D12471" w:rsidP="00D12471">
            <w:pPr>
              <w:rPr>
                <w:rFonts w:ascii="Times New Roman" w:hAnsi="Times New Roman" w:cs="Times New Roman"/>
                <w:i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 xml:space="preserve">Soit </w:t>
            </w:r>
            <w:r w:rsidRPr="00B42E53">
              <w:rPr>
                <w:rFonts w:ascii="Times New Roman" w:hAnsi="Times New Roman" w:cs="Times New Roman"/>
                <w:lang w:val="fr-BE"/>
              </w:rPr>
              <w:t>développement de l’employabilité (mobilité interne ou externe)</w:t>
            </w:r>
          </w:p>
          <w:p w14:paraId="522FA99C" w14:textId="77777777" w:rsidR="00D12471" w:rsidRPr="00B42E53" w:rsidRDefault="00D12471" w:rsidP="00D12471">
            <w:pPr>
              <w:ind w:left="1080"/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  <w:p w14:paraId="14DC6ABF" w14:textId="77777777" w:rsidR="00D12471" w:rsidRPr="00D12471" w:rsidRDefault="00D12471" w:rsidP="008E0F05">
            <w:pPr>
              <w:rPr>
                <w:lang w:val="fr-BE"/>
              </w:rPr>
            </w:pPr>
          </w:p>
        </w:tc>
        <w:tc>
          <w:tcPr>
            <w:tcW w:w="950" w:type="dxa"/>
            <w:vMerge w:val="restart"/>
          </w:tcPr>
          <w:p w14:paraId="66F7D6A9" w14:textId="3C8A20D3" w:rsidR="00D12471" w:rsidRDefault="00D12471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4CF2F0DA" w14:textId="72AF5389" w:rsidR="00D12471" w:rsidRDefault="00D12471" w:rsidP="008E0F05">
            <w:r>
              <w:rPr>
                <w:rFonts w:ascii="Times New Roman" w:hAnsi="Times New Roman" w:cs="Times New Roman"/>
              </w:rPr>
              <w:t>Le centre a su analyser les facteurs d’employabilité interne et externe</w:t>
            </w:r>
          </w:p>
        </w:tc>
        <w:tc>
          <w:tcPr>
            <w:tcW w:w="2647" w:type="dxa"/>
          </w:tcPr>
          <w:p w14:paraId="75F8F8A8" w14:textId="77777777" w:rsidR="00D12471" w:rsidRDefault="00D12471" w:rsidP="00D1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376">
              <w:rPr>
                <w:rFonts w:ascii="Times New Roman" w:hAnsi="Times New Roman" w:cs="Times New Roman"/>
                <w:sz w:val="20"/>
                <w:szCs w:val="20"/>
              </w:rPr>
              <w:t xml:space="preserve">Description d’une analyse des compétences internes en entreprises </w:t>
            </w:r>
          </w:p>
          <w:p w14:paraId="1F0EC4C6" w14:textId="4EED5C20" w:rsidR="005209FD" w:rsidRPr="005209FD" w:rsidRDefault="005209FD" w:rsidP="00D12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points</w:t>
            </w:r>
          </w:p>
        </w:tc>
        <w:tc>
          <w:tcPr>
            <w:tcW w:w="1134" w:type="dxa"/>
          </w:tcPr>
          <w:p w14:paraId="149F90C9" w14:textId="192F028D" w:rsidR="00D12471" w:rsidRDefault="00D12471" w:rsidP="008E0F05">
            <w:r>
              <w:t>0/</w:t>
            </w:r>
            <w:r w:rsidR="00A16494">
              <w:t>2</w:t>
            </w:r>
          </w:p>
        </w:tc>
      </w:tr>
      <w:tr w:rsidR="00D12471" w14:paraId="766A0F91" w14:textId="77777777" w:rsidTr="00D34D68">
        <w:trPr>
          <w:trHeight w:val="360"/>
        </w:trPr>
        <w:tc>
          <w:tcPr>
            <w:tcW w:w="2227" w:type="dxa"/>
            <w:vMerge/>
          </w:tcPr>
          <w:p w14:paraId="4648D59C" w14:textId="77777777" w:rsidR="00D12471" w:rsidRDefault="00D12471" w:rsidP="008E0F05"/>
        </w:tc>
        <w:tc>
          <w:tcPr>
            <w:tcW w:w="3018" w:type="dxa"/>
            <w:vMerge/>
          </w:tcPr>
          <w:p w14:paraId="7337A4F3" w14:textId="77777777" w:rsidR="00D12471" w:rsidRDefault="00D12471" w:rsidP="00D12471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50" w:type="dxa"/>
            <w:vMerge/>
          </w:tcPr>
          <w:p w14:paraId="38BFF1F8" w14:textId="77777777" w:rsidR="00D12471" w:rsidRDefault="00D12471" w:rsidP="008E0F05"/>
        </w:tc>
        <w:tc>
          <w:tcPr>
            <w:tcW w:w="4336" w:type="dxa"/>
            <w:vMerge/>
          </w:tcPr>
          <w:p w14:paraId="36B27BF4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64E5DD6C" w14:textId="77777777" w:rsidR="00D12471" w:rsidRPr="005209FD" w:rsidRDefault="00D12471" w:rsidP="00D1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FD">
              <w:rPr>
                <w:rFonts w:ascii="Times New Roman" w:hAnsi="Times New Roman" w:cs="Times New Roman"/>
                <w:sz w:val="20"/>
                <w:szCs w:val="20"/>
              </w:rPr>
              <w:t>Description d’une proposition de GPEC</w:t>
            </w:r>
          </w:p>
          <w:p w14:paraId="6851B3C5" w14:textId="77777777" w:rsidR="00D12471" w:rsidRDefault="00A16494" w:rsidP="008E0F0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0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Âge des salariés, remplacement des départs à la retraite, insertion de jeunes avec nouvelles technologies…</w:t>
            </w:r>
          </w:p>
          <w:p w14:paraId="784A16B4" w14:textId="354A3B91" w:rsidR="005209FD" w:rsidRPr="005209FD" w:rsidRDefault="005209FD" w:rsidP="008E0F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point</w:t>
            </w:r>
          </w:p>
        </w:tc>
        <w:tc>
          <w:tcPr>
            <w:tcW w:w="1134" w:type="dxa"/>
          </w:tcPr>
          <w:p w14:paraId="4D55FA24" w14:textId="1F6FD480" w:rsidR="00D12471" w:rsidRDefault="00A16494" w:rsidP="008E0F05">
            <w:r>
              <w:t>0/1</w:t>
            </w:r>
          </w:p>
        </w:tc>
      </w:tr>
      <w:tr w:rsidR="00D12471" w14:paraId="1D41ED25" w14:textId="77777777" w:rsidTr="00D34D68">
        <w:trPr>
          <w:trHeight w:val="360"/>
        </w:trPr>
        <w:tc>
          <w:tcPr>
            <w:tcW w:w="2227" w:type="dxa"/>
            <w:vMerge/>
          </w:tcPr>
          <w:p w14:paraId="5DE41B5F" w14:textId="77777777" w:rsidR="00D12471" w:rsidRDefault="00D12471" w:rsidP="008E0F05"/>
        </w:tc>
        <w:tc>
          <w:tcPr>
            <w:tcW w:w="3018" w:type="dxa"/>
            <w:vMerge/>
          </w:tcPr>
          <w:p w14:paraId="12FAE25B" w14:textId="77777777" w:rsidR="00D12471" w:rsidRDefault="00D12471" w:rsidP="00D12471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50" w:type="dxa"/>
            <w:vMerge/>
          </w:tcPr>
          <w:p w14:paraId="3DCA848A" w14:textId="77777777" w:rsidR="00D12471" w:rsidRDefault="00D12471" w:rsidP="008E0F05"/>
        </w:tc>
        <w:tc>
          <w:tcPr>
            <w:tcW w:w="4336" w:type="dxa"/>
            <w:vMerge/>
          </w:tcPr>
          <w:p w14:paraId="1D4B86EA" w14:textId="77777777" w:rsidR="00D12471" w:rsidRDefault="00D12471" w:rsidP="008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75837E3F" w14:textId="64E3FD27" w:rsidR="00D12471" w:rsidRPr="005209FD" w:rsidRDefault="00A16494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FD">
              <w:rPr>
                <w:rFonts w:ascii="Times New Roman" w:hAnsi="Times New Roman" w:cs="Times New Roman"/>
                <w:sz w:val="20"/>
                <w:szCs w:val="20"/>
              </w:rPr>
              <w:t>Description des nouvelles compétences à développer</w:t>
            </w:r>
          </w:p>
        </w:tc>
        <w:tc>
          <w:tcPr>
            <w:tcW w:w="1134" w:type="dxa"/>
          </w:tcPr>
          <w:p w14:paraId="508F1C6A" w14:textId="2038035A" w:rsidR="00D12471" w:rsidRDefault="00A16494" w:rsidP="008E0F05">
            <w:r>
              <w:t>0/2</w:t>
            </w:r>
          </w:p>
        </w:tc>
      </w:tr>
      <w:tr w:rsidR="00A10B66" w14:paraId="0D3ACDFC" w14:textId="77777777" w:rsidTr="00D34D68">
        <w:trPr>
          <w:trHeight w:val="417"/>
        </w:trPr>
        <w:tc>
          <w:tcPr>
            <w:tcW w:w="2227" w:type="dxa"/>
            <w:vMerge w:val="restart"/>
          </w:tcPr>
          <w:p w14:paraId="505771AD" w14:textId="77777777" w:rsidR="00A10B66" w:rsidRPr="00B42E53" w:rsidRDefault="00A10B66" w:rsidP="006A5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E53">
              <w:rPr>
                <w:rFonts w:ascii="Times New Roman" w:hAnsi="Times New Roman" w:cs="Times New Roman"/>
                <w:b/>
              </w:rPr>
              <w:t>Structuration CFP</w:t>
            </w:r>
          </w:p>
          <w:p w14:paraId="45B0D3FD" w14:textId="13604EDD" w:rsidR="00A10B66" w:rsidRDefault="00A10B66" w:rsidP="006A5376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42E53">
              <w:rPr>
                <w:rFonts w:ascii="Times New Roman" w:hAnsi="Times New Roman" w:cs="Times New Roman"/>
                <w:color w:val="000000" w:themeColor="text1"/>
                <w:u w:val="single"/>
              </w:rPr>
              <w:t>Priorité 2 :</w:t>
            </w:r>
          </w:p>
          <w:p w14:paraId="70BE3A91" w14:textId="77777777" w:rsidR="00A10B66" w:rsidRPr="00B42E53" w:rsidRDefault="00A10B66" w:rsidP="006A53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EA975B" w14:textId="2BC15818" w:rsidR="00A10B66" w:rsidRPr="006A5376" w:rsidRDefault="00A10B66" w:rsidP="006A5376">
            <w:pPr>
              <w:rPr>
                <w:bCs/>
              </w:rPr>
            </w:pPr>
            <w:r w:rsidRPr="006A5376">
              <w:rPr>
                <w:rFonts w:ascii="Times New Roman" w:hAnsi="Times New Roman" w:cs="Times New Roman"/>
                <w:bCs/>
              </w:rPr>
              <w:t>Renforcement des capacités du CFP vers des projets publics/privés</w:t>
            </w:r>
          </w:p>
        </w:tc>
        <w:tc>
          <w:tcPr>
            <w:tcW w:w="3018" w:type="dxa"/>
            <w:vMerge w:val="restart"/>
          </w:tcPr>
          <w:p w14:paraId="6BB3E240" w14:textId="759FAEF1" w:rsidR="00A10B66" w:rsidRDefault="00A10B66" w:rsidP="00B767CB"/>
          <w:p w14:paraId="50431F4C" w14:textId="77777777" w:rsidR="00A10B66" w:rsidRPr="006A5376" w:rsidRDefault="00A10B66" w:rsidP="00B767CB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  <w:r w:rsidRPr="006A5376">
              <w:rPr>
                <w:rFonts w:ascii="Times New Roman" w:hAnsi="Times New Roman" w:cs="Times New Roman"/>
                <w:color w:val="000000"/>
                <w:lang w:val="fr-BE"/>
              </w:rPr>
              <w:t>Appui au renforcement interne du CFP</w:t>
            </w:r>
          </w:p>
          <w:p w14:paraId="53BD6589" w14:textId="1883CAA9" w:rsidR="00A10B66" w:rsidRDefault="00A10B66" w:rsidP="006A5376"/>
        </w:tc>
        <w:tc>
          <w:tcPr>
            <w:tcW w:w="950" w:type="dxa"/>
            <w:vMerge w:val="restart"/>
          </w:tcPr>
          <w:p w14:paraId="23ED0CB1" w14:textId="4E0E00AE" w:rsidR="00A10B66" w:rsidRDefault="00A10B66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7B697F32" w14:textId="77777777" w:rsidR="00A10B66" w:rsidRPr="00B42E53" w:rsidRDefault="00A10B66" w:rsidP="00B767CB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  <w:p w14:paraId="1941AABC" w14:textId="77777777" w:rsidR="00A10B66" w:rsidRDefault="00A10B66" w:rsidP="00B767CB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fr-BE"/>
              </w:rPr>
              <w:t>R</w:t>
            </w: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>estructuration interne et bonne gouvernance</w:t>
            </w:r>
          </w:p>
          <w:p w14:paraId="073FC033" w14:textId="77777777" w:rsidR="00A10B66" w:rsidRPr="00B42E53" w:rsidRDefault="00A10B66" w:rsidP="00B767CB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  <w:p w14:paraId="580CA68F" w14:textId="33BD0619" w:rsidR="00A10B66" w:rsidRDefault="00A10B66" w:rsidP="00B767CB"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fr-BE"/>
              </w:rPr>
              <w:t>O</w:t>
            </w: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>rganisation en gestion de projets</w:t>
            </w:r>
          </w:p>
        </w:tc>
        <w:tc>
          <w:tcPr>
            <w:tcW w:w="2647" w:type="dxa"/>
          </w:tcPr>
          <w:p w14:paraId="785EA7FE" w14:textId="5A8EE756" w:rsidR="00A10B66" w:rsidRPr="00B767CB" w:rsidRDefault="00A10B66" w:rsidP="008E0F05">
            <w:pPr>
              <w:rPr>
                <w:sz w:val="20"/>
                <w:szCs w:val="20"/>
              </w:rPr>
            </w:pPr>
            <w:r w:rsidRPr="00B767CB"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7CB">
              <w:rPr>
                <w:rFonts w:ascii="Times New Roman" w:hAnsi="Times New Roman" w:cs="Times New Roman"/>
                <w:sz w:val="20"/>
                <w:szCs w:val="20"/>
              </w:rPr>
              <w:t>parties prenantes sont identifiées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dans le projet,</w:t>
            </w:r>
            <w:r w:rsidRPr="00B767CB">
              <w:rPr>
                <w:rFonts w:ascii="Times New Roman" w:hAnsi="Times New Roman" w:cs="Times New Roman"/>
                <w:sz w:val="20"/>
                <w:szCs w:val="20"/>
              </w:rPr>
              <w:t xml:space="preserve"> leur rôle est clarifié</w:t>
            </w:r>
          </w:p>
        </w:tc>
        <w:tc>
          <w:tcPr>
            <w:tcW w:w="1134" w:type="dxa"/>
          </w:tcPr>
          <w:p w14:paraId="625FB8A0" w14:textId="18AB79BD" w:rsidR="00A10B66" w:rsidRDefault="00A10B66" w:rsidP="008E0F05">
            <w:r>
              <w:t>0/2</w:t>
            </w:r>
          </w:p>
        </w:tc>
      </w:tr>
      <w:tr w:rsidR="00A10B66" w14:paraId="21F51AFD" w14:textId="77777777" w:rsidTr="00D34D68">
        <w:trPr>
          <w:trHeight w:val="415"/>
        </w:trPr>
        <w:tc>
          <w:tcPr>
            <w:tcW w:w="2227" w:type="dxa"/>
            <w:vMerge/>
          </w:tcPr>
          <w:p w14:paraId="25A9A171" w14:textId="77777777" w:rsidR="00A10B66" w:rsidRPr="00B42E53" w:rsidRDefault="00A10B66" w:rsidP="006A5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77A33EEB" w14:textId="77777777" w:rsidR="00A10B66" w:rsidRDefault="00A10B66" w:rsidP="00B767CB"/>
        </w:tc>
        <w:tc>
          <w:tcPr>
            <w:tcW w:w="950" w:type="dxa"/>
            <w:vMerge/>
          </w:tcPr>
          <w:p w14:paraId="4CB1B987" w14:textId="77777777" w:rsidR="00A10B66" w:rsidRDefault="00A10B66" w:rsidP="008E0F05"/>
        </w:tc>
        <w:tc>
          <w:tcPr>
            <w:tcW w:w="4336" w:type="dxa"/>
            <w:vMerge/>
          </w:tcPr>
          <w:p w14:paraId="59274922" w14:textId="77777777" w:rsidR="00A10B66" w:rsidRPr="00B42E53" w:rsidRDefault="00A10B66" w:rsidP="00B767CB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532D7611" w14:textId="5BF16D32" w:rsidR="00A10B66" w:rsidRPr="005209FD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9FD">
              <w:rPr>
                <w:rFonts w:ascii="Times New Roman" w:hAnsi="Times New Roman" w:cs="Times New Roman"/>
                <w:sz w:val="20"/>
                <w:szCs w:val="20"/>
              </w:rPr>
              <w:t>Le projet présente une gestion axée sur les résultats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avec des indicateurs identifiés</w:t>
            </w:r>
          </w:p>
        </w:tc>
        <w:tc>
          <w:tcPr>
            <w:tcW w:w="1134" w:type="dxa"/>
          </w:tcPr>
          <w:p w14:paraId="1217466A" w14:textId="266DFA13" w:rsidR="00A10B66" w:rsidRDefault="00A10B66" w:rsidP="008E0F05">
            <w:r>
              <w:t>0/1</w:t>
            </w:r>
          </w:p>
        </w:tc>
      </w:tr>
      <w:tr w:rsidR="00A10B66" w14:paraId="79A0581F" w14:textId="77777777" w:rsidTr="00A10B66">
        <w:trPr>
          <w:trHeight w:val="148"/>
        </w:trPr>
        <w:tc>
          <w:tcPr>
            <w:tcW w:w="2227" w:type="dxa"/>
            <w:vMerge/>
          </w:tcPr>
          <w:p w14:paraId="53192484" w14:textId="77777777" w:rsidR="00A10B66" w:rsidRPr="00B42E53" w:rsidRDefault="00A10B66" w:rsidP="006A5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069AB62C" w14:textId="77777777" w:rsidR="00A10B66" w:rsidRDefault="00A10B66" w:rsidP="00B767CB"/>
        </w:tc>
        <w:tc>
          <w:tcPr>
            <w:tcW w:w="950" w:type="dxa"/>
            <w:vMerge/>
          </w:tcPr>
          <w:p w14:paraId="784B5DC5" w14:textId="77777777" w:rsidR="00A10B66" w:rsidRDefault="00A10B66" w:rsidP="008E0F05"/>
        </w:tc>
        <w:tc>
          <w:tcPr>
            <w:tcW w:w="4336" w:type="dxa"/>
            <w:vMerge/>
          </w:tcPr>
          <w:p w14:paraId="7E5939B6" w14:textId="77777777" w:rsidR="00A10B66" w:rsidRPr="00B42E53" w:rsidRDefault="00A10B66" w:rsidP="00B767CB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4007F1BB" w14:textId="594C250F" w:rsidR="00A10B66" w:rsidRPr="005209FD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rôle du management de projet est clarifié</w:t>
            </w:r>
          </w:p>
        </w:tc>
        <w:tc>
          <w:tcPr>
            <w:tcW w:w="1134" w:type="dxa"/>
          </w:tcPr>
          <w:p w14:paraId="0BD15B18" w14:textId="4DBB1108" w:rsidR="00A10B66" w:rsidRDefault="00A10B66" w:rsidP="008E0F05">
            <w:r>
              <w:t>0/1</w:t>
            </w:r>
          </w:p>
        </w:tc>
      </w:tr>
      <w:tr w:rsidR="00A10B66" w14:paraId="7F20098F" w14:textId="77777777" w:rsidTr="00D34D68">
        <w:trPr>
          <w:trHeight w:val="148"/>
        </w:trPr>
        <w:tc>
          <w:tcPr>
            <w:tcW w:w="2227" w:type="dxa"/>
            <w:vMerge/>
          </w:tcPr>
          <w:p w14:paraId="364172A4" w14:textId="77777777" w:rsidR="00A10B66" w:rsidRPr="00B42E53" w:rsidRDefault="00A10B66" w:rsidP="006A53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07D7DF10" w14:textId="77777777" w:rsidR="00A10B66" w:rsidRDefault="00A10B66" w:rsidP="00B767CB"/>
        </w:tc>
        <w:tc>
          <w:tcPr>
            <w:tcW w:w="950" w:type="dxa"/>
            <w:vMerge/>
          </w:tcPr>
          <w:p w14:paraId="7F952859" w14:textId="77777777" w:rsidR="00A10B66" w:rsidRDefault="00A10B66" w:rsidP="008E0F05"/>
        </w:tc>
        <w:tc>
          <w:tcPr>
            <w:tcW w:w="4336" w:type="dxa"/>
            <w:vMerge/>
          </w:tcPr>
          <w:p w14:paraId="1839DFBC" w14:textId="77777777" w:rsidR="00A10B66" w:rsidRPr="00B42E53" w:rsidRDefault="00A10B66" w:rsidP="00B767CB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7F48FD72" w14:textId="1171BE96" w:rsidR="00A10B66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 risques sont identifiés</w:t>
            </w:r>
          </w:p>
        </w:tc>
        <w:tc>
          <w:tcPr>
            <w:tcW w:w="1134" w:type="dxa"/>
          </w:tcPr>
          <w:p w14:paraId="2E2FE990" w14:textId="737B10D7" w:rsidR="00A10B66" w:rsidRDefault="00A10B66" w:rsidP="008E0F05">
            <w:r>
              <w:t>0/1</w:t>
            </w:r>
          </w:p>
        </w:tc>
      </w:tr>
      <w:tr w:rsidR="00A10B66" w14:paraId="6F825BF9" w14:textId="77777777" w:rsidTr="00D34D68">
        <w:trPr>
          <w:trHeight w:val="357"/>
        </w:trPr>
        <w:tc>
          <w:tcPr>
            <w:tcW w:w="2227" w:type="dxa"/>
            <w:vMerge/>
          </w:tcPr>
          <w:p w14:paraId="5F13CB09" w14:textId="77777777" w:rsidR="00A10B66" w:rsidRDefault="00A10B66" w:rsidP="008E0F05"/>
        </w:tc>
        <w:tc>
          <w:tcPr>
            <w:tcW w:w="3018" w:type="dxa"/>
            <w:vMerge w:val="restart"/>
          </w:tcPr>
          <w:p w14:paraId="1561139B" w14:textId="1FDE350C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lang w:val="fr-BE"/>
              </w:rPr>
              <w:t>Projets innovants</w:t>
            </w:r>
          </w:p>
        </w:tc>
        <w:tc>
          <w:tcPr>
            <w:tcW w:w="950" w:type="dxa"/>
            <w:vMerge w:val="restart"/>
          </w:tcPr>
          <w:p w14:paraId="4839D409" w14:textId="157BC32B" w:rsidR="00A10B66" w:rsidRDefault="00A10B66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7786C5FA" w14:textId="77777777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lang w:val="fr-BE"/>
              </w:rPr>
              <w:t>Formation e-learning</w:t>
            </w:r>
          </w:p>
          <w:p w14:paraId="010C5DF4" w14:textId="77777777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lang w:val="fr-BE"/>
              </w:rPr>
              <w:t>Utilisation de nouvelles technologies</w:t>
            </w:r>
          </w:p>
          <w:p w14:paraId="36BA0E30" w14:textId="77777777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lang w:val="fr-BE"/>
              </w:rPr>
              <w:t>Utilisation de nouvelles méthodes d’apprentissage</w:t>
            </w:r>
          </w:p>
          <w:p w14:paraId="6D8835FB" w14:textId="024CEF6E" w:rsidR="00A10B66" w:rsidRPr="00B42E53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lang w:val="fr-BE"/>
              </w:rPr>
              <w:t>Nouvelle utilisation des espaces pédagogiques</w:t>
            </w:r>
          </w:p>
        </w:tc>
        <w:tc>
          <w:tcPr>
            <w:tcW w:w="2647" w:type="dxa"/>
          </w:tcPr>
          <w:p w14:paraId="1D8BE0C9" w14:textId="7D20E685" w:rsidR="00A10B66" w:rsidRPr="00B838C3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formation à distance est formalisée pour certains apports théoriques</w:t>
            </w:r>
          </w:p>
        </w:tc>
        <w:tc>
          <w:tcPr>
            <w:tcW w:w="1134" w:type="dxa"/>
          </w:tcPr>
          <w:p w14:paraId="1A3B4993" w14:textId="295D558C" w:rsidR="00A10B66" w:rsidRDefault="00A10B66" w:rsidP="008E0F05">
            <w:r>
              <w:t>0/1</w:t>
            </w:r>
          </w:p>
        </w:tc>
      </w:tr>
      <w:tr w:rsidR="00A10B66" w14:paraId="4E80E805" w14:textId="77777777" w:rsidTr="00D34D68">
        <w:trPr>
          <w:trHeight w:val="355"/>
        </w:trPr>
        <w:tc>
          <w:tcPr>
            <w:tcW w:w="2227" w:type="dxa"/>
            <w:vMerge/>
          </w:tcPr>
          <w:p w14:paraId="5C5BAEE4" w14:textId="77777777" w:rsidR="00A10B66" w:rsidRDefault="00A10B66" w:rsidP="008E0F05"/>
        </w:tc>
        <w:tc>
          <w:tcPr>
            <w:tcW w:w="3018" w:type="dxa"/>
            <w:vMerge/>
          </w:tcPr>
          <w:p w14:paraId="44513619" w14:textId="77777777" w:rsidR="00A10B66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7A952BAE" w14:textId="77777777" w:rsidR="00A10B66" w:rsidRDefault="00A10B66" w:rsidP="008E0F05"/>
        </w:tc>
        <w:tc>
          <w:tcPr>
            <w:tcW w:w="4336" w:type="dxa"/>
            <w:vMerge/>
          </w:tcPr>
          <w:p w14:paraId="47B9A0CE" w14:textId="77777777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375ADC92" w14:textId="12B1A51E" w:rsidR="00A10B66" w:rsidRPr="00B838C3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nouvelles technologies dans les équipements dans les logiciels sont proposées</w:t>
            </w:r>
          </w:p>
        </w:tc>
        <w:tc>
          <w:tcPr>
            <w:tcW w:w="1134" w:type="dxa"/>
          </w:tcPr>
          <w:p w14:paraId="33CCAFCC" w14:textId="472C3FB4" w:rsidR="00A10B66" w:rsidRDefault="00A10B66" w:rsidP="008E0F05">
            <w:r>
              <w:t>0/2</w:t>
            </w:r>
          </w:p>
        </w:tc>
      </w:tr>
      <w:tr w:rsidR="00A10B66" w14:paraId="44F561DF" w14:textId="77777777" w:rsidTr="00D34D68">
        <w:trPr>
          <w:trHeight w:val="355"/>
        </w:trPr>
        <w:tc>
          <w:tcPr>
            <w:tcW w:w="2227" w:type="dxa"/>
            <w:vMerge/>
          </w:tcPr>
          <w:p w14:paraId="4251E986" w14:textId="77777777" w:rsidR="00A10B66" w:rsidRDefault="00A10B66" w:rsidP="008E0F05"/>
        </w:tc>
        <w:tc>
          <w:tcPr>
            <w:tcW w:w="3018" w:type="dxa"/>
            <w:vMerge/>
          </w:tcPr>
          <w:p w14:paraId="5B788E1F" w14:textId="77777777" w:rsidR="00A10B66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3AF1304D" w14:textId="77777777" w:rsidR="00A10B66" w:rsidRDefault="00A10B66" w:rsidP="008E0F05"/>
        </w:tc>
        <w:tc>
          <w:tcPr>
            <w:tcW w:w="4336" w:type="dxa"/>
            <w:vMerge/>
          </w:tcPr>
          <w:p w14:paraId="51D6C92C" w14:textId="77777777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37F07699" w14:textId="11B44D3A" w:rsidR="00A10B66" w:rsidRPr="00B838C3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Une utilisation des espaces optimisée ou des nouvelles méthodes d’apprentissages sont formalisées </w:t>
            </w:r>
          </w:p>
        </w:tc>
        <w:tc>
          <w:tcPr>
            <w:tcW w:w="1134" w:type="dxa"/>
          </w:tcPr>
          <w:p w14:paraId="1F02AEB7" w14:textId="787C8A5A" w:rsidR="00A10B66" w:rsidRDefault="00A10B66" w:rsidP="008E0F05">
            <w:r>
              <w:t>0/2</w:t>
            </w:r>
          </w:p>
        </w:tc>
      </w:tr>
      <w:tr w:rsidR="00A10B66" w14:paraId="331E2CC2" w14:textId="77777777" w:rsidTr="00D34D68">
        <w:trPr>
          <w:trHeight w:val="367"/>
        </w:trPr>
        <w:tc>
          <w:tcPr>
            <w:tcW w:w="2227" w:type="dxa"/>
            <w:vMerge/>
          </w:tcPr>
          <w:p w14:paraId="23FCF9B1" w14:textId="77777777" w:rsidR="00A10B66" w:rsidRDefault="00A10B66" w:rsidP="008E0F05"/>
        </w:tc>
        <w:tc>
          <w:tcPr>
            <w:tcW w:w="3018" w:type="dxa"/>
            <w:vMerge w:val="restart"/>
          </w:tcPr>
          <w:p w14:paraId="76D0DA38" w14:textId="77777777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 xml:space="preserve">Renforcement du CFP en matière de décentralisation </w:t>
            </w:r>
          </w:p>
          <w:p w14:paraId="4053031B" w14:textId="77AF037F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  <w:p w14:paraId="3B03B72B" w14:textId="77777777" w:rsidR="00A10B66" w:rsidRDefault="00A10B66" w:rsidP="00DF57F6">
            <w:pPr>
              <w:spacing w:before="240"/>
            </w:pPr>
          </w:p>
        </w:tc>
        <w:tc>
          <w:tcPr>
            <w:tcW w:w="950" w:type="dxa"/>
            <w:vMerge w:val="restart"/>
          </w:tcPr>
          <w:p w14:paraId="1896CB7C" w14:textId="3B50B4EE" w:rsidR="00A10B66" w:rsidRDefault="00A10B66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29C1ED84" w14:textId="77777777" w:rsidR="00A10B66" w:rsidRPr="00B42E53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 xml:space="preserve">outils d’autonomisation, </w:t>
            </w:r>
          </w:p>
          <w:p w14:paraId="0FC1970E" w14:textId="20A168F6" w:rsidR="00A10B66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>partenariat régional</w:t>
            </w:r>
          </w:p>
          <w:p w14:paraId="14175134" w14:textId="77777777" w:rsidR="00A10B66" w:rsidRPr="00B42E53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</w:rPr>
              <w:t>La logique d’intervention (cadre logique)</w:t>
            </w:r>
          </w:p>
          <w:p w14:paraId="4640E857" w14:textId="77777777" w:rsidR="00A10B66" w:rsidRDefault="00A10B66" w:rsidP="00DF57F6">
            <w:pPr>
              <w:spacing w:before="240"/>
              <w:rPr>
                <w:rFonts w:ascii="Times New Roman" w:hAnsi="Times New Roman" w:cs="Times New Roman"/>
              </w:rPr>
            </w:pPr>
            <w:r w:rsidRPr="0097211D">
              <w:rPr>
                <w:rFonts w:ascii="Times New Roman" w:hAnsi="Times New Roman" w:cs="Times New Roman"/>
              </w:rPr>
              <w:t>Les ressources humaines sont adaptées en effectif et en profil aux prestations assurées par le Centre</w:t>
            </w:r>
          </w:p>
          <w:p w14:paraId="37F18990" w14:textId="77777777" w:rsidR="00A10B66" w:rsidRDefault="00A10B66" w:rsidP="008E0F05"/>
          <w:p w14:paraId="092EA485" w14:textId="31DF54FB" w:rsidR="00A10B66" w:rsidRPr="00DF57F6" w:rsidRDefault="00A10B66" w:rsidP="00DF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BE"/>
              </w:rPr>
              <w:t>R</w:t>
            </w:r>
            <w:r w:rsidRPr="00DF57F6">
              <w:rPr>
                <w:rFonts w:ascii="Times New Roman" w:hAnsi="Times New Roman" w:cs="Times New Roman"/>
                <w:lang w:val="fr-BE"/>
              </w:rPr>
              <w:t>éseau thématiques/géographiques</w:t>
            </w:r>
          </w:p>
          <w:p w14:paraId="5D6A43BA" w14:textId="77777777" w:rsidR="00A10B66" w:rsidRPr="00DF57F6" w:rsidRDefault="00A10B66" w:rsidP="00DF57F6">
            <w:r w:rsidRPr="00DF57F6">
              <w:t> </w:t>
            </w:r>
          </w:p>
          <w:p w14:paraId="6C0905DF" w14:textId="6B445804" w:rsidR="00A10B66" w:rsidRDefault="00A10B66" w:rsidP="008E0F05"/>
        </w:tc>
        <w:tc>
          <w:tcPr>
            <w:tcW w:w="2647" w:type="dxa"/>
          </w:tcPr>
          <w:p w14:paraId="31333433" w14:textId="51B7AB69" w:rsidR="00A10B66" w:rsidRPr="00B838C3" w:rsidRDefault="00A10B66" w:rsidP="008E0F05">
            <w:pPr>
              <w:rPr>
                <w:rFonts w:ascii="Times New Roman" w:hAnsi="Times New Roman" w:cs="Times New Roman"/>
              </w:rPr>
            </w:pPr>
            <w:r w:rsidRPr="00B838C3">
              <w:rPr>
                <w:rFonts w:ascii="Times New Roman" w:hAnsi="Times New Roman" w:cs="Times New Roman"/>
                <w:sz w:val="20"/>
                <w:szCs w:val="20"/>
              </w:rPr>
              <w:t>La décentralisation est prise en compte dans la logique d’intervention (cadre logique)</w:t>
            </w:r>
          </w:p>
        </w:tc>
        <w:tc>
          <w:tcPr>
            <w:tcW w:w="1134" w:type="dxa"/>
          </w:tcPr>
          <w:p w14:paraId="1466497E" w14:textId="6A33B14D" w:rsidR="00A10B66" w:rsidRDefault="00A10B66" w:rsidP="008E0F05">
            <w:r>
              <w:t>0/1</w:t>
            </w:r>
          </w:p>
        </w:tc>
      </w:tr>
      <w:tr w:rsidR="00A10B66" w14:paraId="0000A9A2" w14:textId="77777777" w:rsidTr="00D34D68">
        <w:trPr>
          <w:trHeight w:val="366"/>
        </w:trPr>
        <w:tc>
          <w:tcPr>
            <w:tcW w:w="2227" w:type="dxa"/>
            <w:vMerge/>
          </w:tcPr>
          <w:p w14:paraId="5E5DAA47" w14:textId="77777777" w:rsidR="00A10B66" w:rsidRDefault="00A10B66" w:rsidP="008E0F05"/>
        </w:tc>
        <w:tc>
          <w:tcPr>
            <w:tcW w:w="3018" w:type="dxa"/>
            <w:vMerge/>
          </w:tcPr>
          <w:p w14:paraId="4A5A53F0" w14:textId="77777777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0652F87B" w14:textId="77777777" w:rsidR="00A10B66" w:rsidRDefault="00A10B66" w:rsidP="008E0F05"/>
        </w:tc>
        <w:tc>
          <w:tcPr>
            <w:tcW w:w="4336" w:type="dxa"/>
            <w:vMerge/>
          </w:tcPr>
          <w:p w14:paraId="38133571" w14:textId="77777777" w:rsidR="00A10B66" w:rsidRPr="00B42E53" w:rsidRDefault="00A10B66" w:rsidP="00DF57F6">
            <w:pPr>
              <w:contextualSpacing/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2647" w:type="dxa"/>
          </w:tcPr>
          <w:p w14:paraId="53F5F0B7" w14:textId="7C6A7163" w:rsidR="00A10B66" w:rsidRPr="00B838C3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approche de transfert des compétences auprès d’autres centres de formation est décrite</w:t>
            </w:r>
          </w:p>
        </w:tc>
        <w:tc>
          <w:tcPr>
            <w:tcW w:w="1134" w:type="dxa"/>
          </w:tcPr>
          <w:p w14:paraId="1D206CF5" w14:textId="7392ED60" w:rsidR="00A10B66" w:rsidRDefault="00A10B66" w:rsidP="008E0F05">
            <w:r>
              <w:t>0/1</w:t>
            </w:r>
          </w:p>
        </w:tc>
      </w:tr>
      <w:tr w:rsidR="00A10B66" w14:paraId="3AB7BB28" w14:textId="77777777" w:rsidTr="00D34D68">
        <w:trPr>
          <w:trHeight w:val="707"/>
        </w:trPr>
        <w:tc>
          <w:tcPr>
            <w:tcW w:w="2227" w:type="dxa"/>
            <w:vMerge/>
          </w:tcPr>
          <w:p w14:paraId="0D2E0C98" w14:textId="77777777" w:rsidR="00A10B66" w:rsidRDefault="00A10B66" w:rsidP="008E0F05"/>
        </w:tc>
        <w:tc>
          <w:tcPr>
            <w:tcW w:w="3018" w:type="dxa"/>
            <w:vMerge/>
          </w:tcPr>
          <w:p w14:paraId="3AA5D9EB" w14:textId="77777777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07A5D6C7" w14:textId="77777777" w:rsidR="00A10B66" w:rsidRDefault="00A10B66" w:rsidP="008E0F05"/>
        </w:tc>
        <w:tc>
          <w:tcPr>
            <w:tcW w:w="4336" w:type="dxa"/>
            <w:vMerge/>
          </w:tcPr>
          <w:p w14:paraId="002D51EF" w14:textId="77777777" w:rsidR="00A10B66" w:rsidRDefault="00A10B66" w:rsidP="008E0F05"/>
        </w:tc>
        <w:tc>
          <w:tcPr>
            <w:tcW w:w="2647" w:type="dxa"/>
          </w:tcPr>
          <w:p w14:paraId="65ACF5CB" w14:textId="6CEAD38D" w:rsidR="00A10B66" w:rsidRPr="00B838C3" w:rsidRDefault="00A10B66" w:rsidP="00B838C3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838C3">
              <w:rPr>
                <w:rFonts w:ascii="Times New Roman" w:hAnsi="Times New Roman" w:cs="Times New Roman"/>
                <w:sz w:val="20"/>
                <w:szCs w:val="20"/>
              </w:rPr>
              <w:t>Les ressources humaines sont adaptées en effectif et en profil aux prestations assurées par le Centre</w:t>
            </w:r>
          </w:p>
        </w:tc>
        <w:tc>
          <w:tcPr>
            <w:tcW w:w="1134" w:type="dxa"/>
          </w:tcPr>
          <w:p w14:paraId="375E60E3" w14:textId="7C98835D" w:rsidR="00A10B66" w:rsidRDefault="00A10B66" w:rsidP="008E0F05">
            <w:r>
              <w:t>0/1</w:t>
            </w:r>
          </w:p>
        </w:tc>
      </w:tr>
      <w:tr w:rsidR="00A10B66" w14:paraId="696BF7D2" w14:textId="77777777" w:rsidTr="00D34D68">
        <w:trPr>
          <w:trHeight w:val="707"/>
        </w:trPr>
        <w:tc>
          <w:tcPr>
            <w:tcW w:w="2227" w:type="dxa"/>
            <w:vMerge/>
          </w:tcPr>
          <w:p w14:paraId="3593CD71" w14:textId="77777777" w:rsidR="00A10B66" w:rsidRDefault="00A10B66" w:rsidP="008E0F05"/>
        </w:tc>
        <w:tc>
          <w:tcPr>
            <w:tcW w:w="3018" w:type="dxa"/>
            <w:vMerge/>
          </w:tcPr>
          <w:p w14:paraId="023D2EB6" w14:textId="77777777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0035BA9D" w14:textId="77777777" w:rsidR="00A10B66" w:rsidRDefault="00A10B66" w:rsidP="008E0F05"/>
        </w:tc>
        <w:tc>
          <w:tcPr>
            <w:tcW w:w="4336" w:type="dxa"/>
            <w:vMerge/>
          </w:tcPr>
          <w:p w14:paraId="2844B8E2" w14:textId="77777777" w:rsidR="00A10B66" w:rsidRDefault="00A10B66" w:rsidP="008E0F05"/>
        </w:tc>
        <w:tc>
          <w:tcPr>
            <w:tcW w:w="2647" w:type="dxa"/>
          </w:tcPr>
          <w:p w14:paraId="6F758824" w14:textId="74C54031" w:rsidR="00A10B66" w:rsidRPr="00B838C3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838C3">
              <w:rPr>
                <w:rFonts w:ascii="Times New Roman" w:hAnsi="Times New Roman" w:cs="Times New Roman"/>
                <w:sz w:val="20"/>
                <w:szCs w:val="20"/>
              </w:rPr>
              <w:t>e partenariat régional est décrit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AF4B90E" w14:textId="0C5A4E55" w:rsidR="00A10B66" w:rsidRDefault="00A10B66" w:rsidP="008E0F05">
            <w:r>
              <w:t>0/1</w:t>
            </w:r>
          </w:p>
        </w:tc>
      </w:tr>
      <w:tr w:rsidR="00A10B66" w14:paraId="14F2C596" w14:textId="77777777" w:rsidTr="00D34D68">
        <w:trPr>
          <w:trHeight w:val="707"/>
        </w:trPr>
        <w:tc>
          <w:tcPr>
            <w:tcW w:w="2227" w:type="dxa"/>
            <w:vMerge/>
          </w:tcPr>
          <w:p w14:paraId="6E0F13CB" w14:textId="77777777" w:rsidR="00A10B66" w:rsidRDefault="00A10B66" w:rsidP="008E0F05"/>
        </w:tc>
        <w:tc>
          <w:tcPr>
            <w:tcW w:w="3018" w:type="dxa"/>
            <w:vMerge/>
          </w:tcPr>
          <w:p w14:paraId="53775126" w14:textId="77777777" w:rsidR="00A10B66" w:rsidRPr="00B42E53" w:rsidRDefault="00A10B66" w:rsidP="00B838C3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23710921" w14:textId="77777777" w:rsidR="00A10B66" w:rsidRDefault="00A10B66" w:rsidP="008E0F05"/>
        </w:tc>
        <w:tc>
          <w:tcPr>
            <w:tcW w:w="4336" w:type="dxa"/>
            <w:vMerge/>
          </w:tcPr>
          <w:p w14:paraId="42780729" w14:textId="77777777" w:rsidR="00A10B66" w:rsidRDefault="00A10B66" w:rsidP="008E0F05"/>
        </w:tc>
        <w:tc>
          <w:tcPr>
            <w:tcW w:w="2647" w:type="dxa"/>
          </w:tcPr>
          <w:p w14:paraId="5CA5CF79" w14:textId="77777777" w:rsidR="00A10B66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 comité technique est formalisé dans la gestion du projet </w:t>
            </w:r>
          </w:p>
          <w:p w14:paraId="11B79760" w14:textId="1ECDEA64" w:rsidR="00A10B66" w:rsidRPr="00DF57F6" w:rsidRDefault="00A10B66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6EB6E" w14:textId="792F0ADE" w:rsidR="00A10B66" w:rsidRDefault="00A10B66" w:rsidP="008E0F05">
            <w:r>
              <w:t>0/1</w:t>
            </w:r>
          </w:p>
        </w:tc>
      </w:tr>
      <w:tr w:rsidR="00232D8A" w14:paraId="20EC1633" w14:textId="77777777" w:rsidTr="00D34D68">
        <w:trPr>
          <w:trHeight w:val="90"/>
        </w:trPr>
        <w:tc>
          <w:tcPr>
            <w:tcW w:w="2227" w:type="dxa"/>
            <w:vMerge w:val="restart"/>
          </w:tcPr>
          <w:p w14:paraId="7A5E34FF" w14:textId="77777777" w:rsidR="00232D8A" w:rsidRPr="004D1B3E" w:rsidRDefault="00232D8A" w:rsidP="0062454D">
            <w:pPr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1B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Qualité du projet</w:t>
            </w:r>
          </w:p>
          <w:p w14:paraId="0B241CCA" w14:textId="77777777" w:rsidR="00232D8A" w:rsidRPr="00B42E53" w:rsidRDefault="00232D8A" w:rsidP="0062454D">
            <w:pPr>
              <w:spacing w:before="24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42E53">
              <w:rPr>
                <w:rFonts w:ascii="Times New Roman" w:hAnsi="Times New Roman" w:cs="Times New Roman"/>
                <w:color w:val="000000" w:themeColor="text1"/>
                <w:u w:val="single"/>
              </w:rPr>
              <w:t>Priorité 3 :</w:t>
            </w:r>
          </w:p>
          <w:p w14:paraId="0371387E" w14:textId="77777777" w:rsidR="00232D8A" w:rsidRDefault="00232D8A" w:rsidP="0062454D">
            <w:pPr>
              <w:rPr>
                <w:rFonts w:ascii="Times New Roman" w:hAnsi="Times New Roman" w:cs="Times New Roman"/>
                <w:b/>
              </w:rPr>
            </w:pPr>
          </w:p>
          <w:p w14:paraId="386FD972" w14:textId="2990FBB6" w:rsidR="00232D8A" w:rsidRPr="004D1B3E" w:rsidRDefault="00232D8A" w:rsidP="008516F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454D">
              <w:rPr>
                <w:rFonts w:ascii="Times New Roman" w:hAnsi="Times New Roman" w:cs="Times New Roman"/>
                <w:bCs/>
              </w:rPr>
              <w:t>Conception, faisabilité et cohérence du projet</w:t>
            </w:r>
          </w:p>
        </w:tc>
        <w:tc>
          <w:tcPr>
            <w:tcW w:w="3018" w:type="dxa"/>
            <w:vMerge w:val="restart"/>
          </w:tcPr>
          <w:p w14:paraId="35F5B1D2" w14:textId="504BF044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  <w:r>
              <w:rPr>
                <w:rFonts w:ascii="Times New Roman" w:hAnsi="Times New Roman"/>
                <w:color w:val="000000"/>
                <w:lang w:val="fr-BE"/>
              </w:rPr>
              <w:t>Conception</w:t>
            </w:r>
          </w:p>
        </w:tc>
        <w:tc>
          <w:tcPr>
            <w:tcW w:w="950" w:type="dxa"/>
            <w:vMerge w:val="restart"/>
          </w:tcPr>
          <w:p w14:paraId="2DB3A31A" w14:textId="7144EEA6" w:rsidR="00232D8A" w:rsidRDefault="00232D8A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5F84DFCE" w14:textId="63E330F2" w:rsidR="00232D8A" w:rsidRPr="0097211D" w:rsidRDefault="00D34D68" w:rsidP="0062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logique d’intervention est cohérente au regard du contenu de la note succincte</w:t>
            </w:r>
          </w:p>
        </w:tc>
        <w:tc>
          <w:tcPr>
            <w:tcW w:w="2647" w:type="dxa"/>
          </w:tcPr>
          <w:p w14:paraId="078AC6FE" w14:textId="5091EFC2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L’objectif général est cohérent avec les objectifs spécifiques</w:t>
            </w:r>
          </w:p>
        </w:tc>
        <w:tc>
          <w:tcPr>
            <w:tcW w:w="1134" w:type="dxa"/>
          </w:tcPr>
          <w:p w14:paraId="7200B9FD" w14:textId="57B48F3F" w:rsidR="00232D8A" w:rsidRDefault="00232D8A" w:rsidP="008E0F05">
            <w:r>
              <w:t>0/2</w:t>
            </w:r>
          </w:p>
        </w:tc>
      </w:tr>
      <w:tr w:rsidR="00232D8A" w14:paraId="282741B6" w14:textId="77777777" w:rsidTr="00D34D68">
        <w:trPr>
          <w:trHeight w:val="90"/>
        </w:trPr>
        <w:tc>
          <w:tcPr>
            <w:tcW w:w="2227" w:type="dxa"/>
            <w:vMerge/>
          </w:tcPr>
          <w:p w14:paraId="2241E1E5" w14:textId="77777777" w:rsidR="00232D8A" w:rsidRPr="004D1B3E" w:rsidRDefault="00232D8A" w:rsidP="0062454D">
            <w:pPr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8" w:type="dxa"/>
            <w:vMerge/>
          </w:tcPr>
          <w:p w14:paraId="5483E22F" w14:textId="77777777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628916AA" w14:textId="77777777" w:rsidR="00232D8A" w:rsidRDefault="00232D8A" w:rsidP="008E0F05"/>
        </w:tc>
        <w:tc>
          <w:tcPr>
            <w:tcW w:w="4336" w:type="dxa"/>
            <w:vMerge/>
          </w:tcPr>
          <w:p w14:paraId="40375FAF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275E93F1" w14:textId="1D7F670A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 résultats sont cohérents avec les objectifs spécifiques </w:t>
            </w:r>
          </w:p>
        </w:tc>
        <w:tc>
          <w:tcPr>
            <w:tcW w:w="1134" w:type="dxa"/>
          </w:tcPr>
          <w:p w14:paraId="725E5672" w14:textId="1CC4DA7E" w:rsidR="00232D8A" w:rsidRDefault="00232D8A" w:rsidP="008E0F05">
            <w:r>
              <w:t>0/2</w:t>
            </w:r>
          </w:p>
        </w:tc>
      </w:tr>
      <w:tr w:rsidR="00232D8A" w14:paraId="51555ABF" w14:textId="77777777" w:rsidTr="00D34D68">
        <w:trPr>
          <w:trHeight w:val="90"/>
        </w:trPr>
        <w:tc>
          <w:tcPr>
            <w:tcW w:w="2227" w:type="dxa"/>
            <w:vMerge/>
          </w:tcPr>
          <w:p w14:paraId="0510A4FC" w14:textId="77777777" w:rsidR="00232D8A" w:rsidRPr="004D1B3E" w:rsidRDefault="00232D8A" w:rsidP="0062454D">
            <w:pPr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8" w:type="dxa"/>
            <w:vMerge/>
          </w:tcPr>
          <w:p w14:paraId="6A95FE0F" w14:textId="77777777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17406D3A" w14:textId="77777777" w:rsidR="00232D8A" w:rsidRDefault="00232D8A" w:rsidP="008E0F05"/>
        </w:tc>
        <w:tc>
          <w:tcPr>
            <w:tcW w:w="4336" w:type="dxa"/>
            <w:vMerge/>
          </w:tcPr>
          <w:p w14:paraId="1DAB1381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4717EFA3" w14:textId="06240A92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prise en compte des projets antérieurs et les enseignements des projets antérieurs est décrite</w:t>
            </w:r>
          </w:p>
        </w:tc>
        <w:tc>
          <w:tcPr>
            <w:tcW w:w="1134" w:type="dxa"/>
          </w:tcPr>
          <w:p w14:paraId="7C512DC2" w14:textId="1B256F1A" w:rsidR="00232D8A" w:rsidRDefault="00232D8A" w:rsidP="008E0F05">
            <w:r>
              <w:t>0/1</w:t>
            </w:r>
          </w:p>
        </w:tc>
      </w:tr>
      <w:tr w:rsidR="00232D8A" w14:paraId="24EE3CDE" w14:textId="77777777" w:rsidTr="00D34D68">
        <w:trPr>
          <w:trHeight w:val="417"/>
        </w:trPr>
        <w:tc>
          <w:tcPr>
            <w:tcW w:w="2227" w:type="dxa"/>
            <w:vMerge/>
          </w:tcPr>
          <w:p w14:paraId="27A7DAFB" w14:textId="69B5B143" w:rsidR="00232D8A" w:rsidRPr="0062454D" w:rsidRDefault="00232D8A" w:rsidP="0062454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8" w:type="dxa"/>
            <w:vMerge w:val="restart"/>
          </w:tcPr>
          <w:p w14:paraId="6CAC0879" w14:textId="77777777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  <w:p w14:paraId="6D88941D" w14:textId="1A41E2F1" w:rsidR="00232D8A" w:rsidRDefault="00232D8A" w:rsidP="008E0F05">
            <w:r w:rsidRPr="00B42E53">
              <w:rPr>
                <w:rFonts w:ascii="Times New Roman" w:hAnsi="Times New Roman"/>
                <w:color w:val="000000"/>
                <w:lang w:val="fr-BE"/>
              </w:rPr>
              <w:t>Faisabilité</w:t>
            </w:r>
          </w:p>
        </w:tc>
        <w:tc>
          <w:tcPr>
            <w:tcW w:w="950" w:type="dxa"/>
            <w:vMerge w:val="restart"/>
          </w:tcPr>
          <w:p w14:paraId="2BA720EF" w14:textId="6DE98B47" w:rsidR="00232D8A" w:rsidRDefault="00232D8A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49714C8C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  <w:r w:rsidRPr="0097211D">
              <w:rPr>
                <w:rFonts w:ascii="Times New Roman" w:hAnsi="Times New Roman" w:cs="Times New Roman"/>
              </w:rPr>
              <w:t>La gestion du patrimoine du centre est assurée</w:t>
            </w:r>
          </w:p>
          <w:p w14:paraId="1A926ADB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  <w:r w:rsidRPr="0097211D">
              <w:rPr>
                <w:rFonts w:ascii="Times New Roman" w:hAnsi="Times New Roman" w:cs="Times New Roman"/>
              </w:rPr>
              <w:t>Le centre maîtrise les méthodes et dispose des outils et ressources nécessaires à la mise en œuvre de la formation</w:t>
            </w:r>
          </w:p>
          <w:p w14:paraId="45A7492A" w14:textId="7E1A1EC8" w:rsidR="00232D8A" w:rsidRDefault="00232D8A" w:rsidP="0062454D">
            <w:r w:rsidRPr="0097211D">
              <w:rPr>
                <w:rFonts w:ascii="Times New Roman" w:hAnsi="Times New Roman" w:cs="Times New Roman"/>
              </w:rPr>
              <w:t>Les conditions d’organisation matérielles de la réalisation des formations sont remplies</w:t>
            </w:r>
          </w:p>
        </w:tc>
        <w:tc>
          <w:tcPr>
            <w:tcW w:w="2647" w:type="dxa"/>
          </w:tcPr>
          <w:p w14:paraId="3DAEB004" w14:textId="0D7F486A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ECC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="00D76240">
              <w:rPr>
                <w:rFonts w:ascii="Times New Roman" w:hAnsi="Times New Roman" w:cs="Times New Roman"/>
                <w:sz w:val="20"/>
                <w:szCs w:val="20"/>
              </w:rPr>
              <w:t>chronogramme des activités est réaliste au regard du projet</w:t>
            </w:r>
          </w:p>
        </w:tc>
        <w:tc>
          <w:tcPr>
            <w:tcW w:w="1134" w:type="dxa"/>
          </w:tcPr>
          <w:p w14:paraId="71A36889" w14:textId="3F8E60D4" w:rsidR="00232D8A" w:rsidRDefault="00232D8A" w:rsidP="008E0F05">
            <w:r>
              <w:t>0/2</w:t>
            </w:r>
          </w:p>
        </w:tc>
      </w:tr>
      <w:tr w:rsidR="00232D8A" w14:paraId="29961EF0" w14:textId="77777777" w:rsidTr="00D34D68">
        <w:trPr>
          <w:trHeight w:val="415"/>
        </w:trPr>
        <w:tc>
          <w:tcPr>
            <w:tcW w:w="2227" w:type="dxa"/>
            <w:vMerge/>
          </w:tcPr>
          <w:p w14:paraId="07082FF4" w14:textId="77777777" w:rsidR="00232D8A" w:rsidRPr="00B42E53" w:rsidRDefault="00232D8A" w:rsidP="0062454D">
            <w:pPr>
              <w:spacing w:before="24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3018" w:type="dxa"/>
            <w:vMerge/>
          </w:tcPr>
          <w:p w14:paraId="602453D2" w14:textId="77777777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6CB07CC2" w14:textId="77777777" w:rsidR="00232D8A" w:rsidRDefault="00232D8A" w:rsidP="008E0F05"/>
        </w:tc>
        <w:tc>
          <w:tcPr>
            <w:tcW w:w="4336" w:type="dxa"/>
            <w:vMerge/>
          </w:tcPr>
          <w:p w14:paraId="49AF225A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5EC5A48B" w14:textId="7CB7E85C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ECC">
              <w:rPr>
                <w:rFonts w:ascii="Times New Roman" w:hAnsi="Times New Roman" w:cs="Times New Roman"/>
                <w:sz w:val="20"/>
                <w:szCs w:val="20"/>
              </w:rPr>
              <w:t>Les ressources humaine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2ECC">
              <w:rPr>
                <w:rFonts w:ascii="Times New Roman" w:hAnsi="Times New Roman" w:cs="Times New Roman"/>
                <w:sz w:val="20"/>
                <w:szCs w:val="20"/>
              </w:rPr>
              <w:t xml:space="preserve"> ont été identifiées pour la mise en œuvre du projet </w:t>
            </w:r>
          </w:p>
        </w:tc>
        <w:tc>
          <w:tcPr>
            <w:tcW w:w="1134" w:type="dxa"/>
          </w:tcPr>
          <w:p w14:paraId="5F465E22" w14:textId="65E2112F" w:rsidR="00232D8A" w:rsidRDefault="00232D8A" w:rsidP="008E0F05">
            <w:r>
              <w:t>0/2</w:t>
            </w:r>
          </w:p>
        </w:tc>
      </w:tr>
      <w:tr w:rsidR="00232D8A" w14:paraId="705B01E0" w14:textId="77777777" w:rsidTr="00D34D68">
        <w:trPr>
          <w:trHeight w:val="415"/>
        </w:trPr>
        <w:tc>
          <w:tcPr>
            <w:tcW w:w="2227" w:type="dxa"/>
            <w:vMerge/>
          </w:tcPr>
          <w:p w14:paraId="7F2D95D4" w14:textId="77777777" w:rsidR="00232D8A" w:rsidRPr="00B42E53" w:rsidRDefault="00232D8A" w:rsidP="0062454D">
            <w:pPr>
              <w:spacing w:before="24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3018" w:type="dxa"/>
            <w:vMerge/>
          </w:tcPr>
          <w:p w14:paraId="12D9F282" w14:textId="77777777" w:rsidR="00232D8A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4E392EE1" w14:textId="77777777" w:rsidR="00232D8A" w:rsidRDefault="00232D8A" w:rsidP="008E0F05"/>
        </w:tc>
        <w:tc>
          <w:tcPr>
            <w:tcW w:w="4336" w:type="dxa"/>
            <w:vMerge/>
          </w:tcPr>
          <w:p w14:paraId="02C85CC9" w14:textId="77777777" w:rsidR="00232D8A" w:rsidRPr="0097211D" w:rsidRDefault="00232D8A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5B9C45D6" w14:textId="6709BE48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 formations prennent en compte les espaces et l'aménagement des espaces </w:t>
            </w:r>
          </w:p>
        </w:tc>
        <w:tc>
          <w:tcPr>
            <w:tcW w:w="1134" w:type="dxa"/>
          </w:tcPr>
          <w:p w14:paraId="15301324" w14:textId="731C0580" w:rsidR="00232D8A" w:rsidRDefault="00232D8A" w:rsidP="008E0F05">
            <w:r>
              <w:t>0/1</w:t>
            </w:r>
          </w:p>
        </w:tc>
      </w:tr>
      <w:tr w:rsidR="00232D8A" w14:paraId="0859A4A6" w14:textId="77777777" w:rsidTr="00D34D68">
        <w:trPr>
          <w:trHeight w:val="240"/>
        </w:trPr>
        <w:tc>
          <w:tcPr>
            <w:tcW w:w="2227" w:type="dxa"/>
            <w:vMerge/>
          </w:tcPr>
          <w:p w14:paraId="62A1D61B" w14:textId="77777777" w:rsidR="00232D8A" w:rsidRDefault="00232D8A" w:rsidP="008E0F05"/>
        </w:tc>
        <w:tc>
          <w:tcPr>
            <w:tcW w:w="3018" w:type="dxa"/>
            <w:vMerge w:val="restart"/>
          </w:tcPr>
          <w:p w14:paraId="759FB241" w14:textId="16532DF8" w:rsidR="00232D8A" w:rsidRDefault="00232D8A" w:rsidP="008E0F05">
            <w:r w:rsidRPr="00B42E53">
              <w:rPr>
                <w:rFonts w:ascii="Times New Roman" w:hAnsi="Times New Roman"/>
                <w:color w:val="000000"/>
                <w:lang w:val="fr-BE"/>
              </w:rPr>
              <w:t>Cohérence du contrat de partenariat</w:t>
            </w:r>
          </w:p>
        </w:tc>
        <w:tc>
          <w:tcPr>
            <w:tcW w:w="950" w:type="dxa"/>
            <w:vMerge w:val="restart"/>
          </w:tcPr>
          <w:p w14:paraId="0A866FC3" w14:textId="1ED1D7D0" w:rsidR="00232D8A" w:rsidRDefault="00232D8A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6728B4EB" w14:textId="77777777" w:rsidR="00232D8A" w:rsidRPr="00B81129" w:rsidRDefault="00232D8A" w:rsidP="0062454D">
            <w:pPr>
              <w:rPr>
                <w:rFonts w:ascii="Times New Roman" w:hAnsi="Times New Roman" w:cs="Times New Roman"/>
              </w:rPr>
            </w:pPr>
            <w:r w:rsidRPr="00B81129">
              <w:rPr>
                <w:rFonts w:ascii="Times New Roman" w:hAnsi="Times New Roman" w:cs="Times New Roman"/>
                <w:lang w:val="fr-BE"/>
              </w:rPr>
              <w:t xml:space="preserve">La cohérence du contrat de partenariat </w:t>
            </w:r>
            <w:r w:rsidRPr="00B81129">
              <w:rPr>
                <w:rFonts w:ascii="Times New Roman" w:hAnsi="Times New Roman" w:cs="Times New Roman"/>
              </w:rPr>
              <w:t>au regard du projet du centre de formation est démontrée</w:t>
            </w:r>
          </w:p>
          <w:p w14:paraId="627A40F6" w14:textId="77777777" w:rsidR="00232D8A" w:rsidRDefault="00232D8A" w:rsidP="008E0F05"/>
        </w:tc>
        <w:tc>
          <w:tcPr>
            <w:tcW w:w="2647" w:type="dxa"/>
          </w:tcPr>
          <w:p w14:paraId="071B1542" w14:textId="69CA3BE7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PDPP a validé le projet</w:t>
            </w:r>
          </w:p>
        </w:tc>
        <w:tc>
          <w:tcPr>
            <w:tcW w:w="1134" w:type="dxa"/>
          </w:tcPr>
          <w:p w14:paraId="350B2A11" w14:textId="7F243582" w:rsidR="00232D8A" w:rsidRDefault="00232D8A" w:rsidP="008E0F05">
            <w:r>
              <w:t>0/2</w:t>
            </w:r>
          </w:p>
        </w:tc>
      </w:tr>
      <w:tr w:rsidR="00232D8A" w14:paraId="17317708" w14:textId="77777777" w:rsidTr="00D34D68">
        <w:trPr>
          <w:trHeight w:val="240"/>
        </w:trPr>
        <w:tc>
          <w:tcPr>
            <w:tcW w:w="2227" w:type="dxa"/>
            <w:vMerge/>
          </w:tcPr>
          <w:p w14:paraId="44870F22" w14:textId="77777777" w:rsidR="00232D8A" w:rsidRDefault="00232D8A" w:rsidP="008E0F05"/>
        </w:tc>
        <w:tc>
          <w:tcPr>
            <w:tcW w:w="3018" w:type="dxa"/>
            <w:vMerge/>
          </w:tcPr>
          <w:p w14:paraId="0C5C5A41" w14:textId="77777777" w:rsidR="00232D8A" w:rsidRPr="00B42E53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4DFF2D5B" w14:textId="77777777" w:rsidR="00232D8A" w:rsidRDefault="00232D8A" w:rsidP="008E0F05"/>
        </w:tc>
        <w:tc>
          <w:tcPr>
            <w:tcW w:w="4336" w:type="dxa"/>
            <w:vMerge/>
          </w:tcPr>
          <w:p w14:paraId="517BC94F" w14:textId="77777777" w:rsidR="00232D8A" w:rsidRPr="00B81129" w:rsidRDefault="00232D8A" w:rsidP="0062454D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47" w:type="dxa"/>
          </w:tcPr>
          <w:p w14:paraId="14E6BFF5" w14:textId="65ECD6AB" w:rsidR="00232D8A" w:rsidRPr="00C42ECC" w:rsidRDefault="00D76240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L’e</w:t>
            </w:r>
            <w:r w:rsidR="00232D8A">
              <w:rPr>
                <w:rFonts w:ascii="Times New Roman" w:hAnsi="Times New Roman" w:cs="Times New Roman"/>
                <w:sz w:val="20"/>
                <w:szCs w:val="20"/>
              </w:rPr>
              <w:t>ntreprise impliquée dans le contrat avec une convention signée est précisée dans la 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correspond </w:t>
            </w:r>
          </w:p>
        </w:tc>
        <w:tc>
          <w:tcPr>
            <w:tcW w:w="1134" w:type="dxa"/>
          </w:tcPr>
          <w:p w14:paraId="735ECED3" w14:textId="7C35E74F" w:rsidR="00232D8A" w:rsidRDefault="00232D8A" w:rsidP="008E0F05">
            <w:r>
              <w:t>0/2</w:t>
            </w:r>
          </w:p>
        </w:tc>
      </w:tr>
      <w:tr w:rsidR="00232D8A" w14:paraId="43C5EB93" w14:textId="77777777" w:rsidTr="00D34D68">
        <w:trPr>
          <w:trHeight w:val="240"/>
        </w:trPr>
        <w:tc>
          <w:tcPr>
            <w:tcW w:w="2227" w:type="dxa"/>
            <w:vMerge/>
          </w:tcPr>
          <w:p w14:paraId="5FB0237A" w14:textId="77777777" w:rsidR="00232D8A" w:rsidRDefault="00232D8A" w:rsidP="008E0F05"/>
        </w:tc>
        <w:tc>
          <w:tcPr>
            <w:tcW w:w="3018" w:type="dxa"/>
            <w:vMerge/>
          </w:tcPr>
          <w:p w14:paraId="034DFAA8" w14:textId="77777777" w:rsidR="00232D8A" w:rsidRPr="00B42E53" w:rsidRDefault="00232D8A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6195B1C2" w14:textId="77777777" w:rsidR="00232D8A" w:rsidRDefault="00232D8A" w:rsidP="008E0F05"/>
        </w:tc>
        <w:tc>
          <w:tcPr>
            <w:tcW w:w="4336" w:type="dxa"/>
            <w:vMerge/>
          </w:tcPr>
          <w:p w14:paraId="46D13832" w14:textId="77777777" w:rsidR="00232D8A" w:rsidRPr="00B81129" w:rsidRDefault="00232D8A" w:rsidP="0062454D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47" w:type="dxa"/>
          </w:tcPr>
          <w:p w14:paraId="6365A30A" w14:textId="1543A2D8" w:rsidR="00232D8A" w:rsidRPr="00C42ECC" w:rsidRDefault="00232D8A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Description d’une organisation patronale et/ou une association impliquée </w:t>
            </w:r>
          </w:p>
        </w:tc>
        <w:tc>
          <w:tcPr>
            <w:tcW w:w="1134" w:type="dxa"/>
          </w:tcPr>
          <w:p w14:paraId="4D2C9E68" w14:textId="56A93DAB" w:rsidR="00232D8A" w:rsidRDefault="00232D8A" w:rsidP="008E0F05">
            <w:r>
              <w:t>0/1</w:t>
            </w:r>
          </w:p>
        </w:tc>
      </w:tr>
      <w:tr w:rsidR="00236F4F" w14:paraId="4275C952" w14:textId="77777777" w:rsidTr="00D34D68">
        <w:trPr>
          <w:trHeight w:val="343"/>
        </w:trPr>
        <w:tc>
          <w:tcPr>
            <w:tcW w:w="2227" w:type="dxa"/>
            <w:vMerge w:val="restart"/>
          </w:tcPr>
          <w:p w14:paraId="074470AF" w14:textId="77777777" w:rsidR="00236F4F" w:rsidRPr="00B42E53" w:rsidRDefault="00236F4F" w:rsidP="004D1B3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B42E53">
              <w:rPr>
                <w:rFonts w:ascii="Times New Roman" w:hAnsi="Times New Roman" w:cs="Times New Roman"/>
                <w:b/>
              </w:rPr>
              <w:t>Utilité Economique</w:t>
            </w:r>
          </w:p>
          <w:p w14:paraId="67A3B121" w14:textId="77777777" w:rsidR="00236F4F" w:rsidRPr="00B42E53" w:rsidRDefault="00236F4F" w:rsidP="004D1B3E">
            <w:pPr>
              <w:spacing w:before="24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42E53">
              <w:rPr>
                <w:rFonts w:ascii="Times New Roman" w:hAnsi="Times New Roman" w:cs="Times New Roman"/>
                <w:color w:val="000000" w:themeColor="text1"/>
                <w:u w:val="single"/>
              </w:rPr>
              <w:t>Priorité 4 :</w:t>
            </w:r>
          </w:p>
          <w:p w14:paraId="7DF5CE41" w14:textId="77777777" w:rsidR="00236F4F" w:rsidRDefault="00236F4F" w:rsidP="004D1B3E">
            <w:pPr>
              <w:rPr>
                <w:rFonts w:ascii="Times New Roman" w:hAnsi="Times New Roman" w:cs="Times New Roman"/>
                <w:b/>
              </w:rPr>
            </w:pPr>
          </w:p>
          <w:p w14:paraId="002D4D0D" w14:textId="414B39D1" w:rsidR="00236F4F" w:rsidRPr="004D1B3E" w:rsidRDefault="00236F4F" w:rsidP="004D1B3E">
            <w:pPr>
              <w:rPr>
                <w:bCs/>
              </w:rPr>
            </w:pPr>
            <w:r w:rsidRPr="004D1B3E">
              <w:rPr>
                <w:rFonts w:ascii="Times New Roman" w:hAnsi="Times New Roman" w:cs="Times New Roman"/>
                <w:bCs/>
              </w:rPr>
              <w:lastRenderedPageBreak/>
              <w:t>Pérennité prévisible des résultats du projet</w:t>
            </w:r>
          </w:p>
        </w:tc>
        <w:tc>
          <w:tcPr>
            <w:tcW w:w="3018" w:type="dxa"/>
            <w:vMerge w:val="restart"/>
          </w:tcPr>
          <w:p w14:paraId="64F1A09F" w14:textId="26813D38" w:rsidR="00236F4F" w:rsidRPr="00B42E53" w:rsidRDefault="00236F4F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/>
                <w:color w:val="000000"/>
                <w:lang w:val="fr-BE"/>
              </w:rPr>
              <w:lastRenderedPageBreak/>
              <w:t>Impact</w:t>
            </w:r>
          </w:p>
        </w:tc>
        <w:tc>
          <w:tcPr>
            <w:tcW w:w="950" w:type="dxa"/>
            <w:vMerge w:val="restart"/>
          </w:tcPr>
          <w:p w14:paraId="24ABD6BF" w14:textId="087EE6BB" w:rsidR="00236F4F" w:rsidRDefault="00236F4F" w:rsidP="008E0F05">
            <w:r>
              <w:t>0/5</w:t>
            </w:r>
          </w:p>
        </w:tc>
        <w:tc>
          <w:tcPr>
            <w:tcW w:w="4336" w:type="dxa"/>
            <w:vMerge w:val="restart"/>
          </w:tcPr>
          <w:p w14:paraId="6F5A1D39" w14:textId="1F671553" w:rsidR="00236F4F" w:rsidRPr="00B81129" w:rsidRDefault="00236F4F" w:rsidP="0062454D">
            <w:pPr>
              <w:rPr>
                <w:rFonts w:ascii="Times New Roman" w:hAnsi="Times New Roman" w:cs="Times New Roman"/>
                <w:lang w:val="fr-BE"/>
              </w:rPr>
            </w:pPr>
            <w:r w:rsidRPr="00B81129">
              <w:rPr>
                <w:rFonts w:ascii="Times New Roman" w:hAnsi="Times New Roman" w:cs="Times New Roman"/>
              </w:rPr>
              <w:t>L’analyse des effets et de l’impact (durabilité, efficience, cohérence, pertinence) est formalisée</w:t>
            </w:r>
          </w:p>
        </w:tc>
        <w:tc>
          <w:tcPr>
            <w:tcW w:w="2647" w:type="dxa"/>
          </w:tcPr>
          <w:p w14:paraId="55E5FFA0" w14:textId="77777777" w:rsidR="00236F4F" w:rsidRDefault="00236F4F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des effets décrite</w:t>
            </w:r>
          </w:p>
          <w:p w14:paraId="6F200A9E" w14:textId="09B76613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4336E" w14:textId="00FA414A" w:rsidR="00236F4F" w:rsidRDefault="00236F4F" w:rsidP="008E0F05">
            <w:r>
              <w:t>0/2</w:t>
            </w:r>
          </w:p>
        </w:tc>
      </w:tr>
      <w:tr w:rsidR="00236F4F" w14:paraId="2D31662E" w14:textId="77777777" w:rsidTr="00D34D68">
        <w:trPr>
          <w:trHeight w:val="343"/>
        </w:trPr>
        <w:tc>
          <w:tcPr>
            <w:tcW w:w="2227" w:type="dxa"/>
            <w:vMerge/>
          </w:tcPr>
          <w:p w14:paraId="10FE5FAC" w14:textId="77777777" w:rsidR="00236F4F" w:rsidRPr="00B42E53" w:rsidRDefault="00236F4F" w:rsidP="004D1B3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09A9165D" w14:textId="77777777" w:rsidR="00236F4F" w:rsidRPr="00B42E53" w:rsidRDefault="00236F4F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36CBAF33" w14:textId="77777777" w:rsidR="00236F4F" w:rsidRDefault="00236F4F" w:rsidP="008E0F05"/>
        </w:tc>
        <w:tc>
          <w:tcPr>
            <w:tcW w:w="4336" w:type="dxa"/>
            <w:vMerge/>
          </w:tcPr>
          <w:p w14:paraId="3F0D00F5" w14:textId="77777777" w:rsidR="00236F4F" w:rsidRPr="00B81129" w:rsidRDefault="00236F4F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40BC5AAC" w14:textId="77777777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des impacts décrite</w:t>
            </w:r>
          </w:p>
          <w:p w14:paraId="70EA9124" w14:textId="77777777" w:rsidR="00236F4F" w:rsidRDefault="00236F4F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EFF9F" w14:textId="390116BA" w:rsidR="00236F4F" w:rsidRDefault="00236F4F" w:rsidP="008E0F05">
            <w:r>
              <w:t>0/2</w:t>
            </w:r>
          </w:p>
        </w:tc>
      </w:tr>
      <w:tr w:rsidR="00236F4F" w14:paraId="2DDEEA40" w14:textId="77777777" w:rsidTr="00D34D68">
        <w:trPr>
          <w:trHeight w:val="343"/>
        </w:trPr>
        <w:tc>
          <w:tcPr>
            <w:tcW w:w="2227" w:type="dxa"/>
            <w:vMerge/>
          </w:tcPr>
          <w:p w14:paraId="5B29D072" w14:textId="77777777" w:rsidR="00236F4F" w:rsidRPr="00B42E53" w:rsidRDefault="00236F4F" w:rsidP="004D1B3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6E2E882B" w14:textId="77777777" w:rsidR="00236F4F" w:rsidRPr="00B42E53" w:rsidRDefault="00236F4F" w:rsidP="008E0F05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0A2AC2E6" w14:textId="77777777" w:rsidR="00236F4F" w:rsidRDefault="00236F4F" w:rsidP="008E0F05"/>
        </w:tc>
        <w:tc>
          <w:tcPr>
            <w:tcW w:w="4336" w:type="dxa"/>
            <w:vMerge/>
          </w:tcPr>
          <w:p w14:paraId="2583ACFA" w14:textId="77777777" w:rsidR="00236F4F" w:rsidRPr="00B81129" w:rsidRDefault="00236F4F" w:rsidP="00624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79B8E913" w14:textId="6CFCE323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Indicateurs d’effets précisés</w:t>
            </w:r>
          </w:p>
          <w:p w14:paraId="478FA7DF" w14:textId="77777777" w:rsidR="00236F4F" w:rsidRDefault="00236F4F" w:rsidP="008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7E090" w14:textId="40611A57" w:rsidR="00236F4F" w:rsidRDefault="00236F4F" w:rsidP="008E0F05">
            <w:r>
              <w:t>0/1</w:t>
            </w:r>
          </w:p>
        </w:tc>
      </w:tr>
      <w:tr w:rsidR="00236F4F" w14:paraId="4FF9B7A7" w14:textId="77777777" w:rsidTr="00D34D68">
        <w:trPr>
          <w:trHeight w:val="647"/>
        </w:trPr>
        <w:tc>
          <w:tcPr>
            <w:tcW w:w="2227" w:type="dxa"/>
            <w:vMerge/>
          </w:tcPr>
          <w:p w14:paraId="1A99571C" w14:textId="77777777" w:rsidR="00236F4F" w:rsidRDefault="00236F4F" w:rsidP="0074377A"/>
        </w:tc>
        <w:tc>
          <w:tcPr>
            <w:tcW w:w="3018" w:type="dxa"/>
            <w:vMerge w:val="restart"/>
          </w:tcPr>
          <w:p w14:paraId="0AFA2C80" w14:textId="77777777" w:rsidR="00236F4F" w:rsidRDefault="00236F4F" w:rsidP="0074377A">
            <w:pPr>
              <w:pStyle w:val="Text1"/>
              <w:widowControl/>
              <w:tabs>
                <w:tab w:val="clear" w:pos="-720"/>
              </w:tabs>
              <w:suppressAutoHyphens w:val="0"/>
              <w:spacing w:before="240"/>
              <w:rPr>
                <w:rFonts w:ascii="Times New Roman" w:hAnsi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/>
                <w:color w:val="000000"/>
                <w:lang w:val="fr-BE"/>
              </w:rPr>
              <w:t>Appropriation locale et effets multiplicateurs</w:t>
            </w:r>
          </w:p>
          <w:p w14:paraId="3A89D955" w14:textId="77777777" w:rsidR="00236F4F" w:rsidRDefault="00236F4F" w:rsidP="0074377A">
            <w:pPr>
              <w:pStyle w:val="Text1"/>
              <w:widowControl/>
              <w:tabs>
                <w:tab w:val="clear" w:pos="-720"/>
              </w:tabs>
              <w:suppressAutoHyphens w:val="0"/>
              <w:spacing w:before="240"/>
              <w:rPr>
                <w:rFonts w:ascii="Times New Roman" w:hAnsi="Times New Roman"/>
                <w:color w:val="000000"/>
                <w:lang w:val="fr-BE"/>
              </w:rPr>
            </w:pPr>
          </w:p>
          <w:p w14:paraId="6CF1396B" w14:textId="77777777" w:rsidR="00236F4F" w:rsidRDefault="00236F4F" w:rsidP="0074377A">
            <w:pPr>
              <w:rPr>
                <w:rFonts w:ascii="Times New Roman" w:hAnsi="Times New Roman"/>
                <w:color w:val="000000"/>
                <w:lang w:val="fr-BE"/>
              </w:rPr>
            </w:pPr>
            <w:r>
              <w:rPr>
                <w:rFonts w:ascii="Times New Roman" w:hAnsi="Times New Roman"/>
                <w:color w:val="000000"/>
                <w:lang w:val="fr-BE"/>
              </w:rPr>
              <w:t>La capitalisation</w:t>
            </w:r>
            <w:r w:rsidRPr="00B42E53">
              <w:rPr>
                <w:rFonts w:ascii="Times New Roman" w:hAnsi="Times New Roman"/>
                <w:color w:val="000000"/>
                <w:lang w:val="fr-BE"/>
              </w:rPr>
              <w:t xml:space="preserve"> </w:t>
            </w:r>
          </w:p>
          <w:p w14:paraId="6BE84B29" w14:textId="77777777" w:rsidR="00236F4F" w:rsidRDefault="00236F4F" w:rsidP="0074377A">
            <w:pPr>
              <w:rPr>
                <w:rFonts w:ascii="Times New Roman" w:hAnsi="Times New Roman"/>
                <w:color w:val="000000"/>
                <w:lang w:val="fr-BE"/>
              </w:rPr>
            </w:pPr>
          </w:p>
          <w:p w14:paraId="07AF8632" w14:textId="06E23521" w:rsidR="00236F4F" w:rsidRPr="00B42E53" w:rsidRDefault="00236F4F" w:rsidP="00236F4F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 w:val="restart"/>
          </w:tcPr>
          <w:p w14:paraId="73BBE867" w14:textId="3256CD62" w:rsidR="00236F4F" w:rsidRDefault="00236F4F" w:rsidP="0074377A">
            <w:r>
              <w:t>0/5</w:t>
            </w:r>
          </w:p>
        </w:tc>
        <w:tc>
          <w:tcPr>
            <w:tcW w:w="4336" w:type="dxa"/>
            <w:vMerge w:val="restart"/>
          </w:tcPr>
          <w:p w14:paraId="32217F42" w14:textId="77777777" w:rsidR="00236F4F" w:rsidRDefault="00236F4F" w:rsidP="00743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BE"/>
              </w:rPr>
              <w:t>L’a</w:t>
            </w:r>
            <w:r w:rsidRPr="00B81129">
              <w:rPr>
                <w:rFonts w:ascii="Times New Roman" w:hAnsi="Times New Roman" w:cs="Times New Roman"/>
                <w:lang w:val="fr-BE"/>
              </w:rPr>
              <w:t xml:space="preserve">ppropriation locale et effets multiplicateurs </w:t>
            </w:r>
            <w:r w:rsidRPr="00B81129">
              <w:rPr>
                <w:rFonts w:ascii="Times New Roman" w:hAnsi="Times New Roman" w:cs="Times New Roman"/>
              </w:rPr>
              <w:t>est formalisée</w:t>
            </w:r>
          </w:p>
          <w:p w14:paraId="4A1BE011" w14:textId="77777777" w:rsidR="00236F4F" w:rsidRPr="00B81129" w:rsidRDefault="00236F4F" w:rsidP="0074377A">
            <w:pPr>
              <w:spacing w:before="240"/>
              <w:rPr>
                <w:rFonts w:ascii="Times New Roman" w:hAnsi="Times New Roman" w:cs="Times New Roman"/>
              </w:rPr>
            </w:pPr>
            <w:r w:rsidRPr="00B81129">
              <w:rPr>
                <w:rFonts w:ascii="Times New Roman" w:hAnsi="Times New Roman" w:cs="Times New Roman"/>
              </w:rPr>
              <w:br/>
              <w:t>Les modalités de capitalisation et de généralisation sont proposées</w:t>
            </w:r>
          </w:p>
          <w:p w14:paraId="1A8D2507" w14:textId="77777777" w:rsidR="00236F4F" w:rsidRPr="00B81129" w:rsidRDefault="00236F4F" w:rsidP="0074377A">
            <w:pPr>
              <w:spacing w:before="240"/>
              <w:rPr>
                <w:rFonts w:ascii="Times New Roman" w:hAnsi="Times New Roman" w:cs="Times New Roman"/>
              </w:rPr>
            </w:pPr>
            <w:r w:rsidRPr="00B81129">
              <w:rPr>
                <w:rFonts w:ascii="Times New Roman" w:hAnsi="Times New Roman" w:cs="Times New Roman"/>
                <w:lang w:val="fr-BE"/>
              </w:rPr>
              <w:t xml:space="preserve">La mise en réseau thématique ou géographique du CFP </w:t>
            </w:r>
            <w:r w:rsidRPr="00B81129">
              <w:rPr>
                <w:rFonts w:ascii="Times New Roman" w:hAnsi="Times New Roman" w:cs="Times New Roman"/>
              </w:rPr>
              <w:t xml:space="preserve">est </w:t>
            </w:r>
            <w:r>
              <w:rPr>
                <w:rFonts w:ascii="Times New Roman" w:hAnsi="Times New Roman" w:cs="Times New Roman"/>
              </w:rPr>
              <w:t>décrite</w:t>
            </w:r>
            <w:r w:rsidRPr="00B81129">
              <w:rPr>
                <w:rFonts w:ascii="Times New Roman" w:hAnsi="Times New Roman" w:cs="Times New Roman"/>
              </w:rPr>
              <w:t xml:space="preserve"> </w:t>
            </w:r>
          </w:p>
          <w:p w14:paraId="0ACFB91F" w14:textId="77777777" w:rsidR="00236F4F" w:rsidRPr="00B81129" w:rsidRDefault="00236F4F" w:rsidP="0074377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47" w:type="dxa"/>
          </w:tcPr>
          <w:p w14:paraId="5DFD9DEC" w14:textId="394423E0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nouveau modèle d’apprentissage pédagogique est proposé</w:t>
            </w:r>
          </w:p>
        </w:tc>
        <w:tc>
          <w:tcPr>
            <w:tcW w:w="1134" w:type="dxa"/>
          </w:tcPr>
          <w:p w14:paraId="65A04165" w14:textId="625AFCC0" w:rsidR="00236F4F" w:rsidRDefault="00236F4F" w:rsidP="0074377A">
            <w:r>
              <w:t>0/1</w:t>
            </w:r>
          </w:p>
        </w:tc>
      </w:tr>
      <w:tr w:rsidR="00236F4F" w14:paraId="03349AAC" w14:textId="77777777" w:rsidTr="00D34D68">
        <w:trPr>
          <w:trHeight w:val="647"/>
        </w:trPr>
        <w:tc>
          <w:tcPr>
            <w:tcW w:w="2227" w:type="dxa"/>
            <w:vMerge/>
          </w:tcPr>
          <w:p w14:paraId="4D942A7F" w14:textId="77777777" w:rsidR="00236F4F" w:rsidRDefault="00236F4F" w:rsidP="0074377A"/>
        </w:tc>
        <w:tc>
          <w:tcPr>
            <w:tcW w:w="3018" w:type="dxa"/>
            <w:vMerge/>
          </w:tcPr>
          <w:p w14:paraId="482F3895" w14:textId="77777777" w:rsidR="00236F4F" w:rsidRPr="00B42E53" w:rsidRDefault="00236F4F" w:rsidP="0074377A">
            <w:pPr>
              <w:pStyle w:val="Text1"/>
              <w:widowControl/>
              <w:tabs>
                <w:tab w:val="clear" w:pos="-720"/>
              </w:tabs>
              <w:suppressAutoHyphens w:val="0"/>
              <w:spacing w:before="240"/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569A7BED" w14:textId="77777777" w:rsidR="00236F4F" w:rsidRDefault="00236F4F" w:rsidP="0074377A"/>
        </w:tc>
        <w:tc>
          <w:tcPr>
            <w:tcW w:w="4336" w:type="dxa"/>
            <w:vMerge/>
          </w:tcPr>
          <w:p w14:paraId="7F911E17" w14:textId="77777777" w:rsidR="00236F4F" w:rsidRDefault="00236F4F" w:rsidP="0074377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47" w:type="dxa"/>
          </w:tcPr>
          <w:p w14:paraId="0B8F49D3" w14:textId="77777777" w:rsidR="00236F4F" w:rsidRDefault="00236F4F" w:rsidP="00236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recherche d’alternance et/ou d’apprentissage en entreprise est décrit</w:t>
            </w:r>
          </w:p>
          <w:p w14:paraId="7D3C673E" w14:textId="77777777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19E5A" w14:textId="0051D5F9" w:rsidR="00236F4F" w:rsidRDefault="00236F4F" w:rsidP="0074377A">
            <w:r>
              <w:t>0/2</w:t>
            </w:r>
          </w:p>
        </w:tc>
      </w:tr>
      <w:tr w:rsidR="00236F4F" w14:paraId="4E0CDBB2" w14:textId="77777777" w:rsidTr="00D34D68">
        <w:trPr>
          <w:trHeight w:val="647"/>
        </w:trPr>
        <w:tc>
          <w:tcPr>
            <w:tcW w:w="2227" w:type="dxa"/>
            <w:vMerge/>
          </w:tcPr>
          <w:p w14:paraId="40470204" w14:textId="77777777" w:rsidR="00236F4F" w:rsidRDefault="00236F4F" w:rsidP="0074377A"/>
        </w:tc>
        <w:tc>
          <w:tcPr>
            <w:tcW w:w="3018" w:type="dxa"/>
            <w:vMerge/>
          </w:tcPr>
          <w:p w14:paraId="7F25360E" w14:textId="77777777" w:rsidR="00236F4F" w:rsidRPr="00B42E53" w:rsidRDefault="00236F4F" w:rsidP="0074377A">
            <w:pPr>
              <w:pStyle w:val="Text1"/>
              <w:widowControl/>
              <w:tabs>
                <w:tab w:val="clear" w:pos="-720"/>
              </w:tabs>
              <w:suppressAutoHyphens w:val="0"/>
              <w:spacing w:before="240"/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5197B8C9" w14:textId="77777777" w:rsidR="00236F4F" w:rsidRDefault="00236F4F" w:rsidP="0074377A"/>
        </w:tc>
        <w:tc>
          <w:tcPr>
            <w:tcW w:w="4336" w:type="dxa"/>
            <w:vMerge/>
          </w:tcPr>
          <w:p w14:paraId="4498E10B" w14:textId="77777777" w:rsidR="00236F4F" w:rsidRDefault="00236F4F" w:rsidP="0074377A">
            <w:pPr>
              <w:spacing w:before="240"/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47" w:type="dxa"/>
          </w:tcPr>
          <w:p w14:paraId="37FE3DA9" w14:textId="2C36156E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méthode pour capitaliser les bonnes pratiques est formalisée</w:t>
            </w:r>
          </w:p>
        </w:tc>
        <w:tc>
          <w:tcPr>
            <w:tcW w:w="1134" w:type="dxa"/>
          </w:tcPr>
          <w:p w14:paraId="2F904DFE" w14:textId="188ED91B" w:rsidR="00236F4F" w:rsidRDefault="00236F4F" w:rsidP="0074377A">
            <w:r>
              <w:t>0/2</w:t>
            </w:r>
          </w:p>
        </w:tc>
      </w:tr>
      <w:tr w:rsidR="00236F4F" w14:paraId="7566D3F9" w14:textId="77777777" w:rsidTr="00236F4F">
        <w:trPr>
          <w:trHeight w:val="177"/>
        </w:trPr>
        <w:tc>
          <w:tcPr>
            <w:tcW w:w="2227" w:type="dxa"/>
            <w:vMerge/>
          </w:tcPr>
          <w:p w14:paraId="463C3EE5" w14:textId="77777777" w:rsidR="00236F4F" w:rsidRPr="00B42E53" w:rsidRDefault="00236F4F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 w:val="restart"/>
          </w:tcPr>
          <w:p w14:paraId="6EBF89EA" w14:textId="77777777" w:rsidR="00236F4F" w:rsidRDefault="00236F4F" w:rsidP="00236F4F">
            <w:pPr>
              <w:rPr>
                <w:rFonts w:ascii="Times New Roman" w:hAnsi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/>
                <w:color w:val="000000"/>
                <w:lang w:val="fr-BE"/>
              </w:rPr>
              <w:t>Mise en réseau thématique ou géographique du CFP</w:t>
            </w:r>
            <w:r>
              <w:rPr>
                <w:rFonts w:ascii="Times New Roman" w:hAnsi="Times New Roman"/>
                <w:color w:val="000000"/>
                <w:lang w:val="fr-BE"/>
              </w:rPr>
              <w:t xml:space="preserve"> </w:t>
            </w:r>
          </w:p>
          <w:p w14:paraId="1045A62B" w14:textId="77777777" w:rsidR="00236F4F" w:rsidRPr="00B42E53" w:rsidRDefault="00236F4F" w:rsidP="0074377A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 w:val="restart"/>
          </w:tcPr>
          <w:p w14:paraId="5B048454" w14:textId="46A351C1" w:rsidR="00236F4F" w:rsidRDefault="009A6743" w:rsidP="0074377A">
            <w:r>
              <w:t>0/5</w:t>
            </w:r>
          </w:p>
        </w:tc>
        <w:tc>
          <w:tcPr>
            <w:tcW w:w="4336" w:type="dxa"/>
            <w:vMerge w:val="restart"/>
          </w:tcPr>
          <w:p w14:paraId="57557A02" w14:textId="77777777" w:rsidR="00236F4F" w:rsidRPr="00B42E53" w:rsidRDefault="00236F4F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0536835C" w14:textId="65C84273" w:rsidR="00236F4F" w:rsidRDefault="00236F4F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recherche de synergie avec les centres sur certains modules est formalisée</w:t>
            </w:r>
          </w:p>
        </w:tc>
        <w:tc>
          <w:tcPr>
            <w:tcW w:w="1134" w:type="dxa"/>
          </w:tcPr>
          <w:p w14:paraId="175A11BA" w14:textId="5B6E3708" w:rsidR="00236F4F" w:rsidRDefault="00236F4F" w:rsidP="0074377A">
            <w:r>
              <w:t>0/2</w:t>
            </w:r>
          </w:p>
        </w:tc>
      </w:tr>
      <w:tr w:rsidR="00236F4F" w14:paraId="6B6AD886" w14:textId="77777777" w:rsidTr="00D34D68">
        <w:trPr>
          <w:trHeight w:val="175"/>
        </w:trPr>
        <w:tc>
          <w:tcPr>
            <w:tcW w:w="2227" w:type="dxa"/>
            <w:vMerge/>
          </w:tcPr>
          <w:p w14:paraId="110301EF" w14:textId="77777777" w:rsidR="00236F4F" w:rsidRPr="00B42E53" w:rsidRDefault="00236F4F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3B6DE113" w14:textId="77777777" w:rsidR="00236F4F" w:rsidRPr="00B42E53" w:rsidRDefault="00236F4F" w:rsidP="00236F4F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01607909" w14:textId="77777777" w:rsidR="00236F4F" w:rsidRDefault="00236F4F" w:rsidP="0074377A"/>
        </w:tc>
        <w:tc>
          <w:tcPr>
            <w:tcW w:w="4336" w:type="dxa"/>
            <w:vMerge/>
          </w:tcPr>
          <w:p w14:paraId="6D100DA8" w14:textId="77777777" w:rsidR="00236F4F" w:rsidRPr="00B42E53" w:rsidRDefault="00236F4F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1BE8D980" w14:textId="13DFC30C" w:rsidR="00236F4F" w:rsidRDefault="009A6743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 échanges de pratiques avec les autres centres de formation avec des spécialités similaires est formalisée </w:t>
            </w:r>
          </w:p>
        </w:tc>
        <w:tc>
          <w:tcPr>
            <w:tcW w:w="1134" w:type="dxa"/>
          </w:tcPr>
          <w:p w14:paraId="4EECBF11" w14:textId="089AD5F4" w:rsidR="00236F4F" w:rsidRDefault="009A6743" w:rsidP="0074377A">
            <w:r>
              <w:t>0/2</w:t>
            </w:r>
          </w:p>
        </w:tc>
      </w:tr>
      <w:tr w:rsidR="00236F4F" w14:paraId="446ED418" w14:textId="77777777" w:rsidTr="00D34D68">
        <w:trPr>
          <w:trHeight w:val="175"/>
        </w:trPr>
        <w:tc>
          <w:tcPr>
            <w:tcW w:w="2227" w:type="dxa"/>
            <w:vMerge/>
          </w:tcPr>
          <w:p w14:paraId="7D01755A" w14:textId="77777777" w:rsidR="00236F4F" w:rsidRPr="00B42E53" w:rsidRDefault="00236F4F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3BFFF475" w14:textId="77777777" w:rsidR="00236F4F" w:rsidRPr="00B42E53" w:rsidRDefault="00236F4F" w:rsidP="00236F4F">
            <w:pPr>
              <w:rPr>
                <w:rFonts w:ascii="Times New Roman" w:hAnsi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65520298" w14:textId="77777777" w:rsidR="00236F4F" w:rsidRDefault="00236F4F" w:rsidP="0074377A"/>
        </w:tc>
        <w:tc>
          <w:tcPr>
            <w:tcW w:w="4336" w:type="dxa"/>
            <w:vMerge/>
          </w:tcPr>
          <w:p w14:paraId="163A761C" w14:textId="77777777" w:rsidR="00236F4F" w:rsidRPr="00B42E53" w:rsidRDefault="00236F4F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5BD1D16F" w14:textId="03B51885" w:rsidR="00236F4F" w:rsidRDefault="009A6743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jumelage ou partenariat avec un autre centre au niveau national ou international est formalisé</w:t>
            </w:r>
          </w:p>
        </w:tc>
        <w:tc>
          <w:tcPr>
            <w:tcW w:w="1134" w:type="dxa"/>
          </w:tcPr>
          <w:p w14:paraId="1B5C712F" w14:textId="7E14D2B7" w:rsidR="00236F4F" w:rsidRDefault="009A6743" w:rsidP="0074377A">
            <w:r>
              <w:t>0/1</w:t>
            </w:r>
          </w:p>
        </w:tc>
      </w:tr>
      <w:tr w:rsidR="00BE6997" w14:paraId="4636891D" w14:textId="77777777" w:rsidTr="00D34D68">
        <w:trPr>
          <w:trHeight w:val="237"/>
        </w:trPr>
        <w:tc>
          <w:tcPr>
            <w:tcW w:w="2227" w:type="dxa"/>
            <w:vMerge w:val="restart"/>
          </w:tcPr>
          <w:p w14:paraId="24462097" w14:textId="77777777" w:rsidR="00BE6997" w:rsidRPr="00B42E53" w:rsidRDefault="00BE6997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B42E53">
              <w:rPr>
                <w:rFonts w:ascii="Times New Roman" w:hAnsi="Times New Roman" w:cs="Times New Roman"/>
                <w:b/>
              </w:rPr>
              <w:t>Utilité Sociale</w:t>
            </w:r>
          </w:p>
          <w:p w14:paraId="315D04E4" w14:textId="77777777" w:rsidR="00BE6997" w:rsidRPr="00B42E53" w:rsidRDefault="00BE6997" w:rsidP="00FB333A">
            <w:pPr>
              <w:spacing w:before="24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42E53">
              <w:rPr>
                <w:rFonts w:ascii="Times New Roman" w:hAnsi="Times New Roman" w:cs="Times New Roman"/>
                <w:color w:val="000000" w:themeColor="text1"/>
                <w:u w:val="single"/>
              </w:rPr>
              <w:t>Priorité 5 :</w:t>
            </w:r>
          </w:p>
          <w:p w14:paraId="589175F8" w14:textId="77777777" w:rsidR="00BE6997" w:rsidRPr="00FB333A" w:rsidRDefault="00BE6997" w:rsidP="00FB333A">
            <w:pPr>
              <w:spacing w:before="240"/>
              <w:rPr>
                <w:rFonts w:ascii="Times New Roman" w:hAnsi="Times New Roman" w:cs="Times New Roman"/>
                <w:bCs/>
              </w:rPr>
            </w:pPr>
            <w:r w:rsidRPr="00FB333A">
              <w:rPr>
                <w:rFonts w:ascii="Times New Roman" w:hAnsi="Times New Roman" w:cs="Times New Roman"/>
                <w:bCs/>
                <w:lang w:val="fr-BE"/>
              </w:rPr>
              <w:t>Transversalité du projet</w:t>
            </w:r>
          </w:p>
          <w:p w14:paraId="49798C1E" w14:textId="77777777" w:rsidR="00BE6997" w:rsidRDefault="00BE6997" w:rsidP="0074377A"/>
        </w:tc>
        <w:tc>
          <w:tcPr>
            <w:tcW w:w="3018" w:type="dxa"/>
            <w:vMerge w:val="restart"/>
          </w:tcPr>
          <w:p w14:paraId="57012C0C" w14:textId="35B594C5" w:rsidR="00BE6997" w:rsidRPr="00B42E53" w:rsidRDefault="00BE6997" w:rsidP="0074377A">
            <w:pPr>
              <w:rPr>
                <w:rFonts w:ascii="Times New Roman" w:hAnsi="Times New Roman"/>
                <w:color w:val="000000"/>
                <w:lang w:val="fr-BE"/>
              </w:rPr>
            </w:pP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>Priorités transversales : appui</w:t>
            </w:r>
            <w:r>
              <w:rPr>
                <w:rFonts w:ascii="Times New Roman" w:hAnsi="Times New Roman" w:cs="Times New Roman"/>
                <w:color w:val="000000"/>
                <w:lang w:val="fr-BE"/>
              </w:rPr>
              <w:t>s concrets</w:t>
            </w:r>
            <w:r w:rsidRPr="00B42E53">
              <w:rPr>
                <w:rFonts w:ascii="Times New Roman" w:hAnsi="Times New Roman" w:cs="Times New Roman"/>
                <w:color w:val="000000"/>
                <w:lang w:val="fr-BE"/>
              </w:rPr>
              <w:t xml:space="preserve"> aux groupes vulnérables (chômeurs, femmes, jeunes)</w:t>
            </w:r>
          </w:p>
        </w:tc>
        <w:tc>
          <w:tcPr>
            <w:tcW w:w="950" w:type="dxa"/>
            <w:vMerge w:val="restart"/>
          </w:tcPr>
          <w:p w14:paraId="6303AE56" w14:textId="60E95405" w:rsidR="00BE6997" w:rsidRDefault="00BE6997" w:rsidP="0074377A">
            <w:r>
              <w:t>0/5</w:t>
            </w:r>
          </w:p>
        </w:tc>
        <w:tc>
          <w:tcPr>
            <w:tcW w:w="4336" w:type="dxa"/>
            <w:vMerge w:val="restart"/>
          </w:tcPr>
          <w:p w14:paraId="1F43FB40" w14:textId="3613B464" w:rsidR="00BE6997" w:rsidRPr="00FB333A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  <w:r w:rsidRPr="00B42E53">
              <w:rPr>
                <w:rFonts w:ascii="Times New Roman" w:hAnsi="Times New Roman" w:cs="Times New Roman"/>
              </w:rPr>
              <w:t>Les demandeurs de formation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26B9D">
              <w:rPr>
                <w:rFonts w:ascii="Times New Roman" w:hAnsi="Times New Roman" w:cs="Times New Roman"/>
              </w:rPr>
              <w:t>dont les groupes vulnérables</w:t>
            </w:r>
            <w:r w:rsidRPr="00B42E53">
              <w:rPr>
                <w:rFonts w:ascii="Times New Roman" w:hAnsi="Times New Roman" w:cs="Times New Roman"/>
              </w:rPr>
              <w:t xml:space="preserve"> sont renseignés par le Centre</w:t>
            </w:r>
          </w:p>
        </w:tc>
        <w:tc>
          <w:tcPr>
            <w:tcW w:w="2647" w:type="dxa"/>
          </w:tcPr>
          <w:p w14:paraId="0E0A9035" w14:textId="496495D4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recherche de synergie avec une association, ONG permet d’identifier la typologie de public vulnérable à prioriser en fonction du territoire</w:t>
            </w:r>
          </w:p>
        </w:tc>
        <w:tc>
          <w:tcPr>
            <w:tcW w:w="1134" w:type="dxa"/>
          </w:tcPr>
          <w:p w14:paraId="464AFF72" w14:textId="5148BC15" w:rsidR="00BE6997" w:rsidRDefault="00BE6997" w:rsidP="0074377A">
            <w:r>
              <w:t>0/2</w:t>
            </w:r>
          </w:p>
        </w:tc>
      </w:tr>
      <w:tr w:rsidR="00BE6997" w14:paraId="0AD9AB37" w14:textId="77777777" w:rsidTr="00D34D68">
        <w:trPr>
          <w:trHeight w:val="235"/>
        </w:trPr>
        <w:tc>
          <w:tcPr>
            <w:tcW w:w="2227" w:type="dxa"/>
            <w:vMerge/>
          </w:tcPr>
          <w:p w14:paraId="3BB935C6" w14:textId="77777777" w:rsidR="00BE6997" w:rsidRPr="00B42E53" w:rsidRDefault="00BE6997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4B50C2CC" w14:textId="77777777" w:rsidR="00BE6997" w:rsidRPr="00B42E53" w:rsidRDefault="00BE6997" w:rsidP="0074377A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744DEC17" w14:textId="77777777" w:rsidR="00BE6997" w:rsidRDefault="00BE6997" w:rsidP="0074377A"/>
        </w:tc>
        <w:tc>
          <w:tcPr>
            <w:tcW w:w="4336" w:type="dxa"/>
            <w:vMerge/>
          </w:tcPr>
          <w:p w14:paraId="6C672258" w14:textId="77777777" w:rsidR="00BE6997" w:rsidRPr="00B42E53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4B9D6AB3" w14:textId="75FC4774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 quota de personnes vulnérables est prévu dans les publics cibles </w:t>
            </w:r>
          </w:p>
        </w:tc>
        <w:tc>
          <w:tcPr>
            <w:tcW w:w="1134" w:type="dxa"/>
          </w:tcPr>
          <w:p w14:paraId="7113420C" w14:textId="50220EAD" w:rsidR="00BE6997" w:rsidRDefault="00BE6997" w:rsidP="0074377A">
            <w:r>
              <w:t>0/1</w:t>
            </w:r>
          </w:p>
        </w:tc>
      </w:tr>
      <w:tr w:rsidR="00BE6997" w14:paraId="3AE3DA98" w14:textId="77777777" w:rsidTr="00D34D68">
        <w:trPr>
          <w:trHeight w:val="235"/>
        </w:trPr>
        <w:tc>
          <w:tcPr>
            <w:tcW w:w="2227" w:type="dxa"/>
            <w:vMerge/>
          </w:tcPr>
          <w:p w14:paraId="5B8A2356" w14:textId="77777777" w:rsidR="00BE6997" w:rsidRPr="00B42E53" w:rsidRDefault="00BE6997" w:rsidP="00FB333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8" w:type="dxa"/>
            <w:vMerge/>
          </w:tcPr>
          <w:p w14:paraId="5D7A8996" w14:textId="77777777" w:rsidR="00BE6997" w:rsidRPr="00B42E53" w:rsidRDefault="00BE6997" w:rsidP="0074377A">
            <w:pPr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  <w:tc>
          <w:tcPr>
            <w:tcW w:w="950" w:type="dxa"/>
            <w:vMerge/>
          </w:tcPr>
          <w:p w14:paraId="40FD162F" w14:textId="77777777" w:rsidR="00BE6997" w:rsidRDefault="00BE6997" w:rsidP="0074377A"/>
        </w:tc>
        <w:tc>
          <w:tcPr>
            <w:tcW w:w="4336" w:type="dxa"/>
            <w:vMerge/>
          </w:tcPr>
          <w:p w14:paraId="4848E8FB" w14:textId="77777777" w:rsidR="00BE6997" w:rsidRPr="00B42E53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301ED235" w14:textId="65A3FA48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Une action d’orientation ou une journée porte ouverte ou action de promotion est formalisée pour mieux attirer les publics vulnérables </w:t>
            </w:r>
          </w:p>
        </w:tc>
        <w:tc>
          <w:tcPr>
            <w:tcW w:w="1134" w:type="dxa"/>
          </w:tcPr>
          <w:p w14:paraId="2972F9BF" w14:textId="5E9D415D" w:rsidR="00BE6997" w:rsidRDefault="00BE6997" w:rsidP="0074377A">
            <w:r>
              <w:t>0/2</w:t>
            </w:r>
          </w:p>
        </w:tc>
      </w:tr>
      <w:tr w:rsidR="00BE6997" w14:paraId="3793D31F" w14:textId="77777777" w:rsidTr="00D34D68">
        <w:trPr>
          <w:trHeight w:val="695"/>
        </w:trPr>
        <w:tc>
          <w:tcPr>
            <w:tcW w:w="2227" w:type="dxa"/>
            <w:vMerge/>
          </w:tcPr>
          <w:p w14:paraId="3536E910" w14:textId="77777777" w:rsidR="00BE6997" w:rsidRDefault="00BE6997" w:rsidP="0074377A"/>
        </w:tc>
        <w:tc>
          <w:tcPr>
            <w:tcW w:w="3018" w:type="dxa"/>
            <w:vMerge w:val="restart"/>
          </w:tcPr>
          <w:p w14:paraId="1697E840" w14:textId="20280B44" w:rsidR="00BE6997" w:rsidRPr="00FB333A" w:rsidRDefault="00BE6997" w:rsidP="00FB333A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B67378">
              <w:rPr>
                <w:rFonts w:ascii="Times New Roman" w:hAnsi="Times New Roman" w:cs="Times New Roman"/>
                <w:color w:val="000000"/>
              </w:rPr>
              <w:t xml:space="preserve">Le </w:t>
            </w:r>
            <w:r w:rsidRPr="00B67378">
              <w:rPr>
                <w:rFonts w:ascii="Times New Roman" w:hAnsi="Times New Roman" w:cs="Times New Roman"/>
                <w:color w:val="000000"/>
                <w:lang w:val="fr-BE"/>
              </w:rPr>
              <w:t>développement d’outils et/ou de méthodes de travail régionaux multi acteurs et pluridisciplinaires</w:t>
            </w:r>
            <w:r w:rsidRPr="00B67378">
              <w:rPr>
                <w:rFonts w:ascii="Times New Roman" w:hAnsi="Times New Roman" w:cs="Times New Roman"/>
                <w:color w:val="000000"/>
              </w:rPr>
              <w:t xml:space="preserve"> pour la prise en compte du genre des PSH, des publics vulnérables de leur orientation jusqu’à leur insertion ou leur maintien dans l’emploi</w:t>
            </w:r>
          </w:p>
        </w:tc>
        <w:tc>
          <w:tcPr>
            <w:tcW w:w="950" w:type="dxa"/>
            <w:vMerge w:val="restart"/>
          </w:tcPr>
          <w:p w14:paraId="5CB5A621" w14:textId="016CC2FC" w:rsidR="00BE6997" w:rsidRDefault="00BE6997" w:rsidP="0074377A">
            <w:r>
              <w:t>0/5</w:t>
            </w:r>
          </w:p>
        </w:tc>
        <w:tc>
          <w:tcPr>
            <w:tcW w:w="4336" w:type="dxa"/>
            <w:vMerge w:val="restart"/>
          </w:tcPr>
          <w:p w14:paraId="00D82BF9" w14:textId="77777777" w:rsidR="00BE6997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  <w:r w:rsidRPr="00126B9D">
              <w:rPr>
                <w:rFonts w:ascii="Times New Roman" w:hAnsi="Times New Roman" w:cs="Times New Roman"/>
              </w:rPr>
              <w:t xml:space="preserve">Des actions concrètes sont formalisées : </w:t>
            </w:r>
          </w:p>
          <w:p w14:paraId="3FB339BF" w14:textId="60B7F56B" w:rsidR="00BE6997" w:rsidRPr="00FB333A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  <w:r w:rsidRPr="00126B9D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B9D">
              <w:rPr>
                <w:rFonts w:ascii="Times New Roman" w:hAnsi="Times New Roman" w:cs="Times New Roman"/>
              </w:rPr>
              <w:t xml:space="preserve">Pour identifier les métiers accessibles aux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126B9D">
              <w:rPr>
                <w:rFonts w:ascii="Times New Roman" w:hAnsi="Times New Roman" w:cs="Times New Roman"/>
              </w:rPr>
              <w:t>PSH</w:t>
            </w:r>
            <w:r w:rsidRPr="00126B9D">
              <w:rPr>
                <w:rFonts w:ascii="Times New Roman" w:hAnsi="Times New Roman" w:cs="Times New Roman"/>
              </w:rPr>
              <w:br/>
              <w:t xml:space="preserve">- Pour promouvoir les femmes dans les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126B9D">
              <w:rPr>
                <w:rFonts w:ascii="Times New Roman" w:hAnsi="Times New Roman" w:cs="Times New Roman"/>
              </w:rPr>
              <w:t xml:space="preserve">métiers réservés aux hommes, pour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126B9D">
              <w:rPr>
                <w:rFonts w:ascii="Times New Roman" w:hAnsi="Times New Roman" w:cs="Times New Roman"/>
              </w:rPr>
              <w:t xml:space="preserve">adapter le programme </w:t>
            </w:r>
            <w:r w:rsidRPr="00126B9D">
              <w:rPr>
                <w:rFonts w:ascii="Times New Roman" w:hAnsi="Times New Roman" w:cs="Times New Roman"/>
              </w:rPr>
              <w:br/>
              <w:t xml:space="preserve">- Pour les décrocheurs, pour améliorer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126B9D">
              <w:rPr>
                <w:rFonts w:ascii="Times New Roman" w:hAnsi="Times New Roman" w:cs="Times New Roman"/>
              </w:rPr>
              <w:t xml:space="preserve">l’accueil, l’orientation et l’assiduité des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126B9D">
              <w:rPr>
                <w:rFonts w:ascii="Times New Roman" w:hAnsi="Times New Roman" w:cs="Times New Roman"/>
              </w:rPr>
              <w:t>apprenants</w:t>
            </w:r>
          </w:p>
        </w:tc>
        <w:tc>
          <w:tcPr>
            <w:tcW w:w="2647" w:type="dxa"/>
          </w:tcPr>
          <w:p w14:paraId="59BB3498" w14:textId="4725BF57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L’accès selon le handicap en fonction de la spécialité développée est formalisé</w:t>
            </w:r>
          </w:p>
        </w:tc>
        <w:tc>
          <w:tcPr>
            <w:tcW w:w="1134" w:type="dxa"/>
          </w:tcPr>
          <w:p w14:paraId="7DDD8DBF" w14:textId="3CE342E2" w:rsidR="00BE6997" w:rsidRDefault="00BE6997" w:rsidP="0074377A">
            <w:r>
              <w:t>0/1</w:t>
            </w:r>
          </w:p>
        </w:tc>
      </w:tr>
      <w:tr w:rsidR="00BE6997" w14:paraId="0A39CC94" w14:textId="77777777" w:rsidTr="00D34D68">
        <w:trPr>
          <w:trHeight w:val="694"/>
        </w:trPr>
        <w:tc>
          <w:tcPr>
            <w:tcW w:w="2227" w:type="dxa"/>
            <w:vMerge/>
          </w:tcPr>
          <w:p w14:paraId="583881D0" w14:textId="77777777" w:rsidR="00BE6997" w:rsidRDefault="00BE6997" w:rsidP="0074377A"/>
        </w:tc>
        <w:tc>
          <w:tcPr>
            <w:tcW w:w="3018" w:type="dxa"/>
            <w:vMerge/>
          </w:tcPr>
          <w:p w14:paraId="0AD8E16E" w14:textId="77777777" w:rsidR="00BE6997" w:rsidRPr="00B67378" w:rsidRDefault="00BE6997" w:rsidP="00FB333A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14:paraId="3D4CFCC6" w14:textId="77777777" w:rsidR="00BE6997" w:rsidRDefault="00BE6997" w:rsidP="0074377A"/>
        </w:tc>
        <w:tc>
          <w:tcPr>
            <w:tcW w:w="4336" w:type="dxa"/>
            <w:vMerge/>
          </w:tcPr>
          <w:p w14:paraId="4D89FA2A" w14:textId="77777777" w:rsidR="00BE6997" w:rsidRPr="00126B9D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414F0CFA" w14:textId="43A3B395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promotion des femmes dans les formations est formalisée avec des actions précises prévues</w:t>
            </w:r>
          </w:p>
        </w:tc>
        <w:tc>
          <w:tcPr>
            <w:tcW w:w="1134" w:type="dxa"/>
          </w:tcPr>
          <w:p w14:paraId="10B1A5FE" w14:textId="29FC0049" w:rsidR="00BE6997" w:rsidRDefault="00BE6997" w:rsidP="0074377A">
            <w:r>
              <w:t>0/2</w:t>
            </w:r>
          </w:p>
        </w:tc>
      </w:tr>
      <w:tr w:rsidR="00BE6997" w14:paraId="5CEC0EB4" w14:textId="77777777" w:rsidTr="00D34D68">
        <w:trPr>
          <w:trHeight w:val="694"/>
        </w:trPr>
        <w:tc>
          <w:tcPr>
            <w:tcW w:w="2227" w:type="dxa"/>
            <w:vMerge/>
          </w:tcPr>
          <w:p w14:paraId="666A124B" w14:textId="77777777" w:rsidR="00BE6997" w:rsidRDefault="00BE6997" w:rsidP="0074377A"/>
        </w:tc>
        <w:tc>
          <w:tcPr>
            <w:tcW w:w="3018" w:type="dxa"/>
            <w:vMerge/>
          </w:tcPr>
          <w:p w14:paraId="0E4CC0DC" w14:textId="77777777" w:rsidR="00BE6997" w:rsidRPr="00B67378" w:rsidRDefault="00BE6997" w:rsidP="00FB333A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</w:tcPr>
          <w:p w14:paraId="318F63D5" w14:textId="77777777" w:rsidR="00BE6997" w:rsidRDefault="00BE6997" w:rsidP="0074377A"/>
        </w:tc>
        <w:tc>
          <w:tcPr>
            <w:tcW w:w="4336" w:type="dxa"/>
            <w:vMerge/>
          </w:tcPr>
          <w:p w14:paraId="64F5A6C9" w14:textId="77777777" w:rsidR="00BE6997" w:rsidRPr="00126B9D" w:rsidRDefault="00BE6997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1E1330AB" w14:textId="77777777" w:rsidR="00BE6997" w:rsidRDefault="00BE6997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 actions d’alphabétisation ou d’aménagement pour les publics avec une faible qualification est </w:t>
            </w:r>
            <w:r w:rsidR="00232D8A">
              <w:rPr>
                <w:rFonts w:ascii="Times New Roman" w:hAnsi="Times New Roman" w:cs="Times New Roman"/>
                <w:sz w:val="20"/>
                <w:szCs w:val="20"/>
              </w:rPr>
              <w:t>formalisée</w:t>
            </w:r>
          </w:p>
          <w:p w14:paraId="3F0C6701" w14:textId="40517CF1" w:rsidR="00232D8A" w:rsidRDefault="00232D8A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 une méthode pédagogique innovante pour lutter contre le décrochage est formalisée</w:t>
            </w:r>
          </w:p>
        </w:tc>
        <w:tc>
          <w:tcPr>
            <w:tcW w:w="1134" w:type="dxa"/>
          </w:tcPr>
          <w:p w14:paraId="59D8601D" w14:textId="4AFE2730" w:rsidR="00BE6997" w:rsidRDefault="00232D8A" w:rsidP="0074377A">
            <w:r>
              <w:t>0/2</w:t>
            </w:r>
          </w:p>
        </w:tc>
      </w:tr>
      <w:tr w:rsidR="00232D8A" w14:paraId="54388EF3" w14:textId="77777777" w:rsidTr="00D34D68">
        <w:trPr>
          <w:trHeight w:val="694"/>
        </w:trPr>
        <w:tc>
          <w:tcPr>
            <w:tcW w:w="2227" w:type="dxa"/>
          </w:tcPr>
          <w:p w14:paraId="7854AA8E" w14:textId="6D4D8E98" w:rsidR="00232D8A" w:rsidRDefault="009A6743" w:rsidP="0074377A">
            <w:r>
              <w:t>TOTAL</w:t>
            </w:r>
          </w:p>
        </w:tc>
        <w:tc>
          <w:tcPr>
            <w:tcW w:w="3018" w:type="dxa"/>
          </w:tcPr>
          <w:p w14:paraId="6320019F" w14:textId="77777777" w:rsidR="00232D8A" w:rsidRPr="00B67378" w:rsidRDefault="00232D8A" w:rsidP="00FB333A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</w:tcPr>
          <w:p w14:paraId="5DEB0A4D" w14:textId="345CCF20" w:rsidR="00232D8A" w:rsidRDefault="009A6743" w:rsidP="0074377A">
            <w:r>
              <w:t>/70</w:t>
            </w:r>
          </w:p>
        </w:tc>
        <w:tc>
          <w:tcPr>
            <w:tcW w:w="4336" w:type="dxa"/>
          </w:tcPr>
          <w:p w14:paraId="1CF70823" w14:textId="77777777" w:rsidR="00232D8A" w:rsidRPr="00126B9D" w:rsidRDefault="00232D8A" w:rsidP="00FB333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14:paraId="4BFFEA3A" w14:textId="77777777" w:rsidR="00232D8A" w:rsidRDefault="00232D8A" w:rsidP="00743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C97FCC" w14:textId="6782DE9B" w:rsidR="00232D8A" w:rsidRDefault="009A6743" w:rsidP="0074377A">
            <w:r>
              <w:t>/70</w:t>
            </w:r>
          </w:p>
        </w:tc>
      </w:tr>
    </w:tbl>
    <w:p w14:paraId="73F8734E" w14:textId="77777777" w:rsidR="008E2A66" w:rsidRDefault="008E2A66"/>
    <w:sectPr w:rsidR="008E2A66" w:rsidSect="00C63DCA">
      <w:headerReference w:type="first" r:id="rId7"/>
      <w:pgSz w:w="16840" w:h="1190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1680" w14:textId="77777777" w:rsidR="008660CB" w:rsidRDefault="008660CB" w:rsidP="008E0F05">
      <w:r>
        <w:separator/>
      </w:r>
    </w:p>
  </w:endnote>
  <w:endnote w:type="continuationSeparator" w:id="0">
    <w:p w14:paraId="4F06F997" w14:textId="77777777" w:rsidR="008660CB" w:rsidRDefault="008660CB" w:rsidP="008E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481A" w14:textId="77777777" w:rsidR="008660CB" w:rsidRDefault="008660CB" w:rsidP="008E0F05">
      <w:r>
        <w:separator/>
      </w:r>
    </w:p>
  </w:footnote>
  <w:footnote w:type="continuationSeparator" w:id="0">
    <w:p w14:paraId="14000B66" w14:textId="77777777" w:rsidR="008660CB" w:rsidRDefault="008660CB" w:rsidP="008E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793" w:type="dxa"/>
      <w:tblLook w:val="04A0" w:firstRow="1" w:lastRow="0" w:firstColumn="1" w:lastColumn="0" w:noHBand="0" w:noVBand="1"/>
    </w:tblPr>
    <w:tblGrid>
      <w:gridCol w:w="2127"/>
      <w:gridCol w:w="2268"/>
      <w:gridCol w:w="2268"/>
      <w:gridCol w:w="1559"/>
      <w:gridCol w:w="425"/>
      <w:gridCol w:w="1843"/>
      <w:gridCol w:w="425"/>
    </w:tblGrid>
    <w:tr w:rsidR="00BD282A" w14:paraId="0CCBC386" w14:textId="77777777" w:rsidTr="00BD282A">
      <w:trPr>
        <w:trHeight w:val="1343"/>
      </w:trPr>
      <w:tc>
        <w:tcPr>
          <w:tcW w:w="2127" w:type="dxa"/>
          <w:vAlign w:val="bottom"/>
        </w:tcPr>
        <w:p w14:paraId="6766C9D3" w14:textId="77777777" w:rsidR="00BD282A" w:rsidRDefault="00BD282A" w:rsidP="00BD282A">
          <w:pPr>
            <w:jc w:val="center"/>
          </w:pPr>
          <w:r w:rsidRPr="00303921">
            <w:rPr>
              <w:rFonts w:eastAsia="Calibri"/>
              <w:noProof/>
            </w:rPr>
            <w:drawing>
              <wp:inline distT="0" distB="0" distL="0" distR="0" wp14:anchorId="61B271CF" wp14:editId="15C4EE97">
                <wp:extent cx="1004570" cy="685800"/>
                <wp:effectExtent l="0" t="0" r="0" b="0"/>
                <wp:docPr id="65" name="Image 4" descr="Description : drapeau TUNISI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 : drapeau TUNISIE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6D599A56" w14:textId="77777777" w:rsidR="00BD282A" w:rsidRPr="00D85657" w:rsidRDefault="00BD282A" w:rsidP="00BD282A">
          <w:pPr>
            <w:pStyle w:val="En-tte"/>
            <w:jc w:val="center"/>
            <w:rPr>
              <w:rFonts w:ascii="Arial" w:hAnsi="Arial"/>
              <w:b/>
              <w:smallCaps/>
              <w:color w:val="000080"/>
            </w:rPr>
          </w:pPr>
        </w:p>
      </w:tc>
      <w:tc>
        <w:tcPr>
          <w:tcW w:w="2268" w:type="dxa"/>
          <w:vAlign w:val="center"/>
        </w:tcPr>
        <w:p w14:paraId="2182CAA8" w14:textId="77777777" w:rsidR="00BD282A" w:rsidRPr="00D85657" w:rsidRDefault="00BD282A" w:rsidP="00BD282A">
          <w:pPr>
            <w:pStyle w:val="En-tte"/>
            <w:jc w:val="center"/>
            <w:rPr>
              <w:b/>
              <w:bCs/>
              <w:sz w:val="16"/>
              <w:szCs w:val="16"/>
            </w:rPr>
          </w:pPr>
          <w:r w:rsidRPr="00303921">
            <w:rPr>
              <w:rFonts w:ascii="Arial" w:hAnsi="Arial"/>
              <w:b/>
              <w:smallCaps/>
              <w:noProof/>
              <w:color w:val="000080"/>
            </w:rPr>
            <w:drawing>
              <wp:inline distT="0" distB="0" distL="0" distR="0" wp14:anchorId="3F01C8E8" wp14:editId="42855302">
                <wp:extent cx="1203325" cy="860400"/>
                <wp:effectExtent l="0" t="0" r="0" b="0"/>
                <wp:docPr id="64" name="Imag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325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31A55AC9" w14:textId="77777777" w:rsidR="00BD282A" w:rsidRDefault="00BD282A" w:rsidP="00BD282A">
          <w:pPr>
            <w:pStyle w:val="En-tte"/>
          </w:pPr>
        </w:p>
      </w:tc>
      <w:tc>
        <w:tcPr>
          <w:tcW w:w="2693" w:type="dxa"/>
          <w:gridSpan w:val="3"/>
          <w:vAlign w:val="bottom"/>
        </w:tcPr>
        <w:p w14:paraId="2F989D00" w14:textId="77777777" w:rsidR="00BD282A" w:rsidRDefault="00BD282A" w:rsidP="00BD282A">
          <w:pPr>
            <w:pStyle w:val="En-tte"/>
            <w:jc w:val="center"/>
          </w:pPr>
          <w:r w:rsidRPr="00303921">
            <w:rPr>
              <w:rFonts w:eastAsia="Calibri"/>
              <w:b/>
              <w:noProof/>
            </w:rPr>
            <w:drawing>
              <wp:inline distT="0" distB="0" distL="0" distR="0" wp14:anchorId="0FCE4EB1" wp14:editId="78ADA368">
                <wp:extent cx="1040765" cy="673735"/>
                <wp:effectExtent l="0" t="0" r="0" b="0"/>
                <wp:docPr id="23432" name="Image 5" descr="Description : drapeau U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Description : drapeau UE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282A" w14:paraId="74D2CD16" w14:textId="77777777" w:rsidTr="00BD282A">
      <w:trPr>
        <w:gridAfter w:val="1"/>
        <w:wAfter w:w="425" w:type="dxa"/>
        <w:trHeight w:val="237"/>
      </w:trPr>
      <w:tc>
        <w:tcPr>
          <w:tcW w:w="2127" w:type="dxa"/>
        </w:tcPr>
        <w:p w14:paraId="001899D7" w14:textId="77777777" w:rsidR="00BD282A" w:rsidRPr="00D85657" w:rsidRDefault="00BD282A" w:rsidP="00BD282A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D85657">
            <w:rPr>
              <w:rFonts w:ascii="Calibri" w:hAnsi="Calibri" w:cs="Calibri"/>
              <w:sz w:val="16"/>
              <w:szCs w:val="16"/>
            </w:rPr>
            <w:t>République Tunisienne</w:t>
          </w:r>
        </w:p>
        <w:p w14:paraId="4AD27C63" w14:textId="77777777" w:rsidR="00BD282A" w:rsidRPr="00D85657" w:rsidRDefault="00BD282A" w:rsidP="00BD282A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D85657">
            <w:rPr>
              <w:rFonts w:ascii="Calibri" w:hAnsi="Calibri" w:cs="Calibri"/>
              <w:sz w:val="16"/>
              <w:szCs w:val="16"/>
            </w:rPr>
            <w:t>MDICI - MFPE</w:t>
          </w:r>
        </w:p>
      </w:tc>
      <w:tc>
        <w:tcPr>
          <w:tcW w:w="2268" w:type="dxa"/>
        </w:tcPr>
        <w:p w14:paraId="07FAAD0C" w14:textId="77777777" w:rsidR="00BD282A" w:rsidRPr="00D85657" w:rsidRDefault="00BD282A" w:rsidP="00BD282A">
          <w:pPr>
            <w:pStyle w:val="En-tte"/>
            <w:jc w:val="center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</w:p>
      </w:tc>
      <w:tc>
        <w:tcPr>
          <w:tcW w:w="2268" w:type="dxa"/>
          <w:vAlign w:val="bottom"/>
        </w:tcPr>
        <w:p w14:paraId="36CD669F" w14:textId="77777777" w:rsidR="00BD282A" w:rsidRPr="00D85657" w:rsidRDefault="00BD282A" w:rsidP="00BD282A">
          <w:pPr>
            <w:pStyle w:val="En-tte"/>
            <w:jc w:val="center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  <w:r w:rsidRPr="00D85657">
            <w:rPr>
              <w:rFonts w:ascii="Tahoma" w:hAnsi="Tahoma" w:cs="Tahoma"/>
              <w:color w:val="000000"/>
              <w:sz w:val="14"/>
              <w:szCs w:val="14"/>
              <w:shd w:val="clear" w:color="auto" w:fill="FFFFFF"/>
            </w:rPr>
            <w:t>Initiative régionale d'appui au développement économique durable – IRADA</w:t>
          </w:r>
        </w:p>
      </w:tc>
      <w:tc>
        <w:tcPr>
          <w:tcW w:w="1984" w:type="dxa"/>
          <w:gridSpan w:val="2"/>
        </w:tcPr>
        <w:p w14:paraId="00E6C39F" w14:textId="77777777" w:rsidR="00BD282A" w:rsidRDefault="00BD282A" w:rsidP="00BD282A">
          <w:pPr>
            <w:pStyle w:val="En-tte"/>
          </w:pPr>
        </w:p>
      </w:tc>
      <w:tc>
        <w:tcPr>
          <w:tcW w:w="1843" w:type="dxa"/>
        </w:tcPr>
        <w:p w14:paraId="2FEB66C8" w14:textId="6EBCDEDF" w:rsidR="00BD282A" w:rsidRPr="00D85657" w:rsidRDefault="00BD282A" w:rsidP="00BD282A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D85657">
            <w:rPr>
              <w:rFonts w:ascii="Calibri" w:hAnsi="Calibri" w:cs="Calibri"/>
              <w:sz w:val="16"/>
              <w:szCs w:val="16"/>
            </w:rPr>
            <w:t xml:space="preserve">Programme financé </w:t>
          </w:r>
          <w:r w:rsidRPr="00D85657">
            <w:rPr>
              <w:rFonts w:ascii="Calibri" w:hAnsi="Calibri" w:cs="Calibri"/>
              <w:sz w:val="16"/>
              <w:szCs w:val="16"/>
            </w:rPr>
            <w:t>par l’Union</w:t>
          </w:r>
          <w:r w:rsidRPr="00D85657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E</w:t>
          </w:r>
          <w:r w:rsidRPr="00D85657">
            <w:rPr>
              <w:rFonts w:ascii="Calibri" w:hAnsi="Calibri" w:cs="Calibri"/>
              <w:sz w:val="16"/>
              <w:szCs w:val="16"/>
            </w:rPr>
            <w:t>uropéenne</w:t>
          </w:r>
        </w:p>
      </w:tc>
    </w:tr>
    <w:tr w:rsidR="00BD282A" w14:paraId="2E111DD6" w14:textId="77777777" w:rsidTr="00BD282A">
      <w:trPr>
        <w:trHeight w:val="237"/>
      </w:trPr>
      <w:tc>
        <w:tcPr>
          <w:tcW w:w="2127" w:type="dxa"/>
        </w:tcPr>
        <w:p w14:paraId="5612C6CE" w14:textId="77777777" w:rsidR="00BD282A" w:rsidRPr="00F75375" w:rsidRDefault="00BD282A" w:rsidP="00BD282A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268" w:type="dxa"/>
        </w:tcPr>
        <w:p w14:paraId="2961AE2B" w14:textId="77777777" w:rsidR="00BD282A" w:rsidRPr="00F75375" w:rsidRDefault="00BD282A" w:rsidP="00BD282A">
          <w:pPr>
            <w:pStyle w:val="En-tte"/>
            <w:jc w:val="center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</w:p>
      </w:tc>
      <w:tc>
        <w:tcPr>
          <w:tcW w:w="2268" w:type="dxa"/>
          <w:vAlign w:val="bottom"/>
        </w:tcPr>
        <w:p w14:paraId="23637F97" w14:textId="77777777" w:rsidR="00BD282A" w:rsidRPr="00F75375" w:rsidRDefault="00BD282A" w:rsidP="00BD282A">
          <w:pPr>
            <w:pStyle w:val="En-tte"/>
            <w:jc w:val="center"/>
            <w:rPr>
              <w:rFonts w:ascii="Tahoma" w:hAnsi="Tahoma" w:cs="Tahoma"/>
              <w:color w:val="000000"/>
              <w:sz w:val="16"/>
              <w:szCs w:val="16"/>
              <w:shd w:val="clear" w:color="auto" w:fill="FFFFFF"/>
            </w:rPr>
          </w:pPr>
        </w:p>
      </w:tc>
      <w:tc>
        <w:tcPr>
          <w:tcW w:w="1559" w:type="dxa"/>
        </w:tcPr>
        <w:p w14:paraId="3B2280C6" w14:textId="77777777" w:rsidR="00BD282A" w:rsidRDefault="00BD282A" w:rsidP="00BD282A">
          <w:pPr>
            <w:pStyle w:val="En-tte"/>
          </w:pPr>
        </w:p>
      </w:tc>
      <w:tc>
        <w:tcPr>
          <w:tcW w:w="2693" w:type="dxa"/>
          <w:gridSpan w:val="3"/>
        </w:tcPr>
        <w:p w14:paraId="35B2F942" w14:textId="77777777" w:rsidR="00BD282A" w:rsidRPr="00F75375" w:rsidRDefault="00BD282A" w:rsidP="00BD282A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041E65B" w14:textId="7973CD08" w:rsidR="008E0F05" w:rsidRDefault="008E0F05">
    <w:pPr>
      <w:pStyle w:val="En-tte"/>
    </w:pPr>
  </w:p>
  <w:p w14:paraId="6A8DADD4" w14:textId="77777777" w:rsidR="008E0F05" w:rsidRDefault="008E0F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3150"/>
    <w:multiLevelType w:val="hybridMultilevel"/>
    <w:tmpl w:val="A4ACDE86"/>
    <w:lvl w:ilvl="0" w:tplc="D7BAA5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4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05"/>
    <w:rsid w:val="00190B4D"/>
    <w:rsid w:val="00232D8A"/>
    <w:rsid w:val="00236F4F"/>
    <w:rsid w:val="004D1B3E"/>
    <w:rsid w:val="005209FD"/>
    <w:rsid w:val="0062454D"/>
    <w:rsid w:val="006A5376"/>
    <w:rsid w:val="0074377A"/>
    <w:rsid w:val="008547FD"/>
    <w:rsid w:val="00860EB9"/>
    <w:rsid w:val="008660CB"/>
    <w:rsid w:val="008E0F05"/>
    <w:rsid w:val="008E2A66"/>
    <w:rsid w:val="009A6743"/>
    <w:rsid w:val="00A10B66"/>
    <w:rsid w:val="00A16494"/>
    <w:rsid w:val="00B767CB"/>
    <w:rsid w:val="00B838C3"/>
    <w:rsid w:val="00BD282A"/>
    <w:rsid w:val="00BE6997"/>
    <w:rsid w:val="00C42ECC"/>
    <w:rsid w:val="00C63DCA"/>
    <w:rsid w:val="00C6423D"/>
    <w:rsid w:val="00D12471"/>
    <w:rsid w:val="00D34D68"/>
    <w:rsid w:val="00D76240"/>
    <w:rsid w:val="00DF57F6"/>
    <w:rsid w:val="00FA77CE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7566D"/>
  <w15:chartTrackingRefBased/>
  <w15:docId w15:val="{5479237E-CFC2-EE42-8D6F-BE02683E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E0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E0F05"/>
  </w:style>
  <w:style w:type="paragraph" w:styleId="Pieddepage">
    <w:name w:val="footer"/>
    <w:basedOn w:val="Normal"/>
    <w:link w:val="PieddepageCar"/>
    <w:uiPriority w:val="99"/>
    <w:unhideWhenUsed/>
    <w:rsid w:val="008E0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0F05"/>
  </w:style>
  <w:style w:type="paragraph" w:customStyle="1" w:styleId="TableParagraph">
    <w:name w:val="Table Paragraph"/>
    <w:basedOn w:val="Normal"/>
    <w:uiPriority w:val="1"/>
    <w:qFormat/>
    <w:rsid w:val="008E0F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5376"/>
    <w:pPr>
      <w:ind w:left="720"/>
      <w:contextualSpacing/>
    </w:pPr>
  </w:style>
  <w:style w:type="paragraph" w:customStyle="1" w:styleId="Text1">
    <w:name w:val="Text 1"/>
    <w:link w:val="Text1Char"/>
    <w:rsid w:val="004D1B3E"/>
    <w:pPr>
      <w:widowControl w:val="0"/>
      <w:tabs>
        <w:tab w:val="left" w:pos="-720"/>
      </w:tabs>
      <w:suppressAutoHyphens/>
      <w:spacing w:after="200" w:line="276" w:lineRule="auto"/>
      <w:jc w:val="both"/>
    </w:pPr>
    <w:rPr>
      <w:rFonts w:ascii="Courier New" w:eastAsia="Times New Roman" w:hAnsi="Courier New" w:cs="Times New Roman"/>
      <w:snapToGrid w:val="0"/>
      <w:spacing w:val="-3"/>
      <w:lang w:val="en-GB"/>
    </w:rPr>
  </w:style>
  <w:style w:type="character" w:customStyle="1" w:styleId="Text1Char">
    <w:name w:val="Text 1 Char"/>
    <w:link w:val="Text1"/>
    <w:rsid w:val="004D1B3E"/>
    <w:rPr>
      <w:rFonts w:ascii="Courier New" w:eastAsia="Times New Roman" w:hAnsi="Courier New" w:cs="Times New Roman"/>
      <w:snapToGrid w:val="0"/>
      <w:spacing w:val="-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Vaillant MASSA</dc:creator>
  <cp:keywords/>
  <dc:description/>
  <cp:lastModifiedBy>Evelyne Vaillant MASSA</cp:lastModifiedBy>
  <cp:revision>2</cp:revision>
  <dcterms:created xsi:type="dcterms:W3CDTF">2022-08-05T07:46:00Z</dcterms:created>
  <dcterms:modified xsi:type="dcterms:W3CDTF">2022-08-05T07:46:00Z</dcterms:modified>
</cp:coreProperties>
</file>